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0A" w:rsidRPr="00220C9B" w:rsidRDefault="00A07680" w:rsidP="00220C9B">
      <w:pPr>
        <w:jc w:val="center"/>
        <w:outlineLvl w:val="0"/>
        <w:rPr>
          <w:rFonts w:ascii="Calibri" w:hAnsi="Calibri"/>
          <w:b/>
          <w:sz w:val="32"/>
        </w:rPr>
      </w:pPr>
      <w:bookmarkStart w:id="0" w:name="_GoBack"/>
      <w:r w:rsidRPr="00A07680">
        <w:rPr>
          <w:rFonts w:ascii="Calibri" w:hAnsi="Calibri"/>
          <w:b/>
          <w:noProof/>
          <w:sz w:val="32"/>
        </w:rPr>
        <w:drawing>
          <wp:anchor distT="0" distB="0" distL="114300" distR="114300" simplePos="0" relativeHeight="251658240" behindDoc="1" locked="0" layoutInCell="1" allowOverlap="1">
            <wp:simplePos x="0" y="0"/>
            <wp:positionH relativeFrom="margin">
              <wp:align>right</wp:align>
            </wp:positionH>
            <wp:positionV relativeFrom="page">
              <wp:posOffset>284061</wp:posOffset>
            </wp:positionV>
            <wp:extent cx="5760720" cy="1472565"/>
            <wp:effectExtent l="0" t="0" r="0" b="0"/>
            <wp:wrapTight wrapText="bothSides">
              <wp:wrapPolygon edited="0">
                <wp:start x="0" y="0"/>
                <wp:lineTo x="0" y="21237"/>
                <wp:lineTo x="21500" y="21237"/>
                <wp:lineTo x="2150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bookmarkEnd w:id="0"/>
      <w:r w:rsidR="00732A0A" w:rsidRPr="00220C9B">
        <w:rPr>
          <w:rFonts w:ascii="Calibri" w:hAnsi="Calibri"/>
          <w:b/>
          <w:sz w:val="32"/>
        </w:rPr>
        <w:t>Warum können Frauen eigentlich keine Priesterinnen werden?</w:t>
      </w:r>
    </w:p>
    <w:p w:rsidR="00732A0A" w:rsidRPr="00220C9B" w:rsidRDefault="00732A0A">
      <w:pPr>
        <w:rPr>
          <w:rFonts w:ascii="Calibri" w:hAnsi="Calibri"/>
          <w:sz w:val="28"/>
          <w:u w:val="single"/>
        </w:rPr>
      </w:pPr>
    </w:p>
    <w:p w:rsidR="00732A0A" w:rsidRPr="00220C9B" w:rsidRDefault="00484551">
      <w:pPr>
        <w:jc w:val="both"/>
        <w:rPr>
          <w:rFonts w:ascii="Calibri" w:hAnsi="Calibri"/>
          <w:i/>
        </w:rPr>
      </w:pPr>
      <w:r w:rsidRPr="00220C9B">
        <w:rPr>
          <w:rFonts w:ascii="Calibri" w:hAnsi="Calibri"/>
          <w:b/>
          <w:i/>
        </w:rPr>
        <w:t xml:space="preserve">Vorwurf: </w:t>
      </w:r>
      <w:r w:rsidR="00732A0A" w:rsidRPr="00220C9B">
        <w:rPr>
          <w:rFonts w:ascii="Calibri" w:hAnsi="Calibri"/>
          <w:i/>
        </w:rPr>
        <w:t>In der Vergangenheit waren Frauen aus vielen Bereichen des öffentlichen L</w:t>
      </w:r>
      <w:r w:rsidR="00732A0A" w:rsidRPr="00220C9B">
        <w:rPr>
          <w:rFonts w:ascii="Calibri" w:hAnsi="Calibri"/>
          <w:i/>
        </w:rPr>
        <w:t>e</w:t>
      </w:r>
      <w:r w:rsidR="00732A0A" w:rsidRPr="00220C9B">
        <w:rPr>
          <w:rFonts w:ascii="Calibri" w:hAnsi="Calibri"/>
          <w:i/>
        </w:rPr>
        <w:t>bens ausgeschlossen und benachteiligt. Gott sei Dank sind diese Zeiten vorbei. Heute wi</w:t>
      </w:r>
      <w:r w:rsidR="00732A0A" w:rsidRPr="00220C9B">
        <w:rPr>
          <w:rFonts w:ascii="Calibri" w:hAnsi="Calibri"/>
          <w:i/>
        </w:rPr>
        <w:t>s</w:t>
      </w:r>
      <w:r w:rsidR="00732A0A" w:rsidRPr="00220C9B">
        <w:rPr>
          <w:rFonts w:ascii="Calibri" w:hAnsi="Calibri"/>
          <w:i/>
        </w:rPr>
        <w:t>sen wir, dass Frauen viele Dinge genauso gut können wie Männer. Manches sogar besser. Sie studi</w:t>
      </w:r>
      <w:r w:rsidR="00732A0A" w:rsidRPr="00220C9B">
        <w:rPr>
          <w:rFonts w:ascii="Calibri" w:hAnsi="Calibri"/>
          <w:i/>
        </w:rPr>
        <w:t>e</w:t>
      </w:r>
      <w:r w:rsidR="00732A0A" w:rsidRPr="00220C9B">
        <w:rPr>
          <w:rFonts w:ascii="Calibri" w:hAnsi="Calibri"/>
          <w:i/>
        </w:rPr>
        <w:t>ren, sind Lehrerinnen, Pilotinnen, Ärztinnen, Handwerkerinnen, Politikerinnen ... Warum nicht auch Pri</w:t>
      </w:r>
      <w:r w:rsidR="00732A0A" w:rsidRPr="00220C9B">
        <w:rPr>
          <w:rFonts w:ascii="Calibri" w:hAnsi="Calibri"/>
          <w:i/>
        </w:rPr>
        <w:t>e</w:t>
      </w:r>
      <w:r w:rsidR="00732A0A" w:rsidRPr="00220C9B">
        <w:rPr>
          <w:rFonts w:ascii="Calibri" w:hAnsi="Calibri"/>
          <w:i/>
        </w:rPr>
        <w:t>sterinnen?</w:t>
      </w:r>
    </w:p>
    <w:p w:rsidR="00732A0A" w:rsidRPr="00220C9B" w:rsidRDefault="00732A0A">
      <w:pPr>
        <w:jc w:val="both"/>
        <w:rPr>
          <w:rFonts w:ascii="Calibri" w:hAnsi="Calibri"/>
        </w:rPr>
      </w:pPr>
    </w:p>
    <w:p w:rsidR="00484551" w:rsidRPr="00220C9B" w:rsidRDefault="00732A0A">
      <w:pPr>
        <w:jc w:val="both"/>
        <w:rPr>
          <w:rFonts w:ascii="Calibri" w:hAnsi="Calibri"/>
          <w:b/>
        </w:rPr>
      </w:pPr>
      <w:r w:rsidRPr="00220C9B">
        <w:rPr>
          <w:rFonts w:ascii="Calibri" w:hAnsi="Calibri"/>
          <w:b/>
        </w:rPr>
        <w:t>Die einfache Antwort: Weil es immer schon so war.</w:t>
      </w:r>
    </w:p>
    <w:p w:rsidR="00484551" w:rsidRPr="00220C9B" w:rsidRDefault="00484551">
      <w:pPr>
        <w:jc w:val="both"/>
        <w:rPr>
          <w:rFonts w:ascii="Calibri" w:hAnsi="Calibri"/>
        </w:rPr>
      </w:pPr>
    </w:p>
    <w:p w:rsidR="00732A0A" w:rsidRPr="00220C9B" w:rsidRDefault="00484551">
      <w:pPr>
        <w:jc w:val="both"/>
        <w:rPr>
          <w:rFonts w:ascii="Calibri" w:hAnsi="Calibri"/>
        </w:rPr>
      </w:pPr>
      <w:r w:rsidRPr="00220C9B">
        <w:rPr>
          <w:rFonts w:ascii="Calibri" w:hAnsi="Calibri"/>
        </w:rPr>
        <w:t>»</w:t>
      </w:r>
      <w:r w:rsidR="00732A0A" w:rsidRPr="00220C9B">
        <w:rPr>
          <w:rFonts w:ascii="Calibri" w:hAnsi="Calibri"/>
          <w:i/>
        </w:rPr>
        <w:t xml:space="preserve">Das </w:t>
      </w:r>
      <w:r w:rsidRPr="00220C9B">
        <w:rPr>
          <w:rFonts w:ascii="Calibri" w:hAnsi="Calibri"/>
          <w:i/>
        </w:rPr>
        <w:t xml:space="preserve">ist das </w:t>
      </w:r>
      <w:r w:rsidR="00732A0A" w:rsidRPr="00220C9B">
        <w:rPr>
          <w:rFonts w:ascii="Calibri" w:hAnsi="Calibri"/>
          <w:i/>
        </w:rPr>
        <w:t>dümmste Argument, das es gibt</w:t>
      </w:r>
      <w:r w:rsidRPr="00220C9B">
        <w:rPr>
          <w:rFonts w:ascii="Calibri" w:hAnsi="Calibri"/>
        </w:rPr>
        <w:t>«,</w:t>
      </w:r>
      <w:r w:rsidR="00732A0A" w:rsidRPr="00220C9B">
        <w:rPr>
          <w:rFonts w:ascii="Calibri" w:hAnsi="Calibri"/>
        </w:rPr>
        <w:t xml:space="preserve"> </w:t>
      </w:r>
      <w:r w:rsidRPr="00220C9B">
        <w:rPr>
          <w:rFonts w:ascii="Calibri" w:hAnsi="Calibri"/>
        </w:rPr>
        <w:t xml:space="preserve">wird sich jetzt so mancher Leser </w:t>
      </w:r>
      <w:r w:rsidR="00732A0A" w:rsidRPr="00220C9B">
        <w:rPr>
          <w:rFonts w:ascii="Calibri" w:hAnsi="Calibri"/>
        </w:rPr>
        <w:t xml:space="preserve">denken. Mit dieser Einstellung </w:t>
      </w:r>
      <w:r w:rsidRPr="00220C9B">
        <w:rPr>
          <w:rFonts w:ascii="Calibri" w:hAnsi="Calibri"/>
        </w:rPr>
        <w:t xml:space="preserve">säßen </w:t>
      </w:r>
      <w:r w:rsidR="00732A0A" w:rsidRPr="00220C9B">
        <w:rPr>
          <w:rFonts w:ascii="Calibri" w:hAnsi="Calibri"/>
        </w:rPr>
        <w:t xml:space="preserve">wir heute noch auf dem Plumpsklo. Und </w:t>
      </w:r>
      <w:r w:rsidRPr="00220C9B">
        <w:rPr>
          <w:rFonts w:ascii="Calibri" w:hAnsi="Calibri"/>
        </w:rPr>
        <w:t>richtig</w:t>
      </w:r>
      <w:r w:rsidR="00732A0A" w:rsidRPr="00220C9B">
        <w:rPr>
          <w:rFonts w:ascii="Calibri" w:hAnsi="Calibri"/>
        </w:rPr>
        <w:t>. Im no</w:t>
      </w:r>
      <w:r w:rsidR="00732A0A" w:rsidRPr="00220C9B">
        <w:rPr>
          <w:rFonts w:ascii="Calibri" w:hAnsi="Calibri"/>
        </w:rPr>
        <w:t>r</w:t>
      </w:r>
      <w:r w:rsidR="00732A0A" w:rsidRPr="00220C9B">
        <w:rPr>
          <w:rFonts w:ascii="Calibri" w:hAnsi="Calibri"/>
        </w:rPr>
        <w:t>malen Leben ist die Be</w:t>
      </w:r>
      <w:r w:rsidRPr="00220C9B">
        <w:rPr>
          <w:rFonts w:ascii="Calibri" w:hAnsi="Calibri"/>
        </w:rPr>
        <w:t>gründung »</w:t>
      </w:r>
      <w:r w:rsidR="00732A0A" w:rsidRPr="00220C9B">
        <w:rPr>
          <w:rFonts w:ascii="Calibri" w:hAnsi="Calibri"/>
        </w:rPr>
        <w:t>weil</w:t>
      </w:r>
      <w:r w:rsidRPr="00220C9B">
        <w:rPr>
          <w:rFonts w:ascii="Calibri" w:hAnsi="Calibri"/>
        </w:rPr>
        <w:t xml:space="preserve"> es immer schon so war«</w:t>
      </w:r>
      <w:r w:rsidR="00732A0A" w:rsidRPr="00220C9B">
        <w:rPr>
          <w:rFonts w:ascii="Calibri" w:hAnsi="Calibri"/>
        </w:rPr>
        <w:t xml:space="preserve"> tatsächlich kein gutes Argument. Warum sol</w:t>
      </w:r>
      <w:r w:rsidR="00732A0A" w:rsidRPr="00220C9B">
        <w:rPr>
          <w:rFonts w:ascii="Calibri" w:hAnsi="Calibri"/>
        </w:rPr>
        <w:t>l</w:t>
      </w:r>
      <w:r w:rsidR="00732A0A" w:rsidRPr="00220C9B">
        <w:rPr>
          <w:rFonts w:ascii="Calibri" w:hAnsi="Calibri"/>
        </w:rPr>
        <w:t>te man etwas nicht ändern, wenn es eine bessere Lösung gibt?</w:t>
      </w:r>
    </w:p>
    <w:p w:rsidR="00732A0A" w:rsidRPr="00220C9B" w:rsidRDefault="00732A0A" w:rsidP="00484551">
      <w:pPr>
        <w:jc w:val="both"/>
        <w:rPr>
          <w:rFonts w:ascii="Calibri" w:hAnsi="Calibri"/>
        </w:rPr>
      </w:pPr>
      <w:r w:rsidRPr="00220C9B">
        <w:rPr>
          <w:rFonts w:ascii="Calibri" w:hAnsi="Calibri"/>
        </w:rPr>
        <w:t>Aber im Fall der Priesterinnen liegt der Fall anders. Das Besondere der Kirche ist nämlic</w:t>
      </w:r>
      <w:r w:rsidRPr="00220C9B">
        <w:rPr>
          <w:rFonts w:ascii="Calibri" w:hAnsi="Calibri"/>
        </w:rPr>
        <w:t>h</w:t>
      </w:r>
      <w:r w:rsidRPr="00220C9B">
        <w:rPr>
          <w:rFonts w:ascii="Calibri" w:hAnsi="Calibri"/>
        </w:rPr>
        <w:t>, dass sie nicht von Menschen erfunden, sondern von Gott (nämlich Jesus) gegründet wurde. Die gesamte Kirchengeschichte ist nichts anderes als die Fortsetzung und Bewahrung de</w:t>
      </w:r>
      <w:r w:rsidRPr="00220C9B">
        <w:rPr>
          <w:rFonts w:ascii="Calibri" w:hAnsi="Calibri"/>
        </w:rPr>
        <w:t>s</w:t>
      </w:r>
      <w:r w:rsidRPr="00220C9B">
        <w:rPr>
          <w:rFonts w:ascii="Calibri" w:hAnsi="Calibri"/>
        </w:rPr>
        <w:t xml:space="preserve">sen, was Jesus vor rund 2000 Jahren gestiftet hat. Unser Glaube an die Dreifaltigkeit z.B. ist keine Erfindung eines Papstes, sondern eine Offenbarung Jesu, die von der Kirche von Anfang an bewahrt wird. </w:t>
      </w:r>
      <w:r w:rsidRPr="00220C9B">
        <w:rPr>
          <w:rFonts w:ascii="Calibri" w:hAnsi="Calibri"/>
          <w:i/>
        </w:rPr>
        <w:t>Weil</w:t>
      </w:r>
      <w:r w:rsidR="00484551" w:rsidRPr="00220C9B">
        <w:rPr>
          <w:rFonts w:ascii="Calibri" w:hAnsi="Calibri"/>
          <w:i/>
        </w:rPr>
        <w:t xml:space="preserve"> e</w:t>
      </w:r>
      <w:r w:rsidRPr="00220C9B">
        <w:rPr>
          <w:rFonts w:ascii="Calibri" w:hAnsi="Calibri"/>
          <w:i/>
        </w:rPr>
        <w:t>s immer schon so war</w:t>
      </w:r>
      <w:r w:rsidRPr="00220C9B">
        <w:rPr>
          <w:rFonts w:ascii="Calibri" w:hAnsi="Calibri"/>
        </w:rPr>
        <w:t>. Wir feiern die hl. Eucharistie,</w:t>
      </w:r>
      <w:r w:rsidR="00484551" w:rsidRPr="00220C9B">
        <w:rPr>
          <w:rFonts w:ascii="Calibri" w:hAnsi="Calibri"/>
        </w:rPr>
        <w:t xml:space="preserve"> weil Christus sie eingesetzt (»erfunden«</w:t>
      </w:r>
      <w:r w:rsidRPr="00220C9B">
        <w:rPr>
          <w:rFonts w:ascii="Calibri" w:hAnsi="Calibri"/>
        </w:rPr>
        <w:t xml:space="preserve">) hat. </w:t>
      </w:r>
      <w:r w:rsidR="00484551" w:rsidRPr="00220C9B">
        <w:rPr>
          <w:rFonts w:ascii="Calibri" w:hAnsi="Calibri"/>
        </w:rPr>
        <w:t>Weil es</w:t>
      </w:r>
      <w:r w:rsidRPr="00220C9B">
        <w:rPr>
          <w:rFonts w:ascii="Calibri" w:hAnsi="Calibri"/>
        </w:rPr>
        <w:t xml:space="preserve"> immer schon so war. Oder genauer: Weil Jesus es am A</w:t>
      </w:r>
      <w:r w:rsidRPr="00220C9B">
        <w:rPr>
          <w:rFonts w:ascii="Calibri" w:hAnsi="Calibri"/>
        </w:rPr>
        <w:t>n</w:t>
      </w:r>
      <w:r w:rsidRPr="00220C9B">
        <w:rPr>
          <w:rFonts w:ascii="Calibri" w:hAnsi="Calibri"/>
        </w:rPr>
        <w:t>fang so bestimmt hat (vgl. Lk 22,19).</w:t>
      </w:r>
    </w:p>
    <w:p w:rsidR="00732A0A" w:rsidRPr="00220C9B" w:rsidRDefault="00732A0A">
      <w:pPr>
        <w:jc w:val="both"/>
        <w:rPr>
          <w:rFonts w:ascii="Calibri" w:hAnsi="Calibri"/>
        </w:rPr>
      </w:pPr>
    </w:p>
    <w:p w:rsidR="00732A0A" w:rsidRPr="00220C9B" w:rsidRDefault="00732A0A">
      <w:pPr>
        <w:jc w:val="both"/>
        <w:rPr>
          <w:rFonts w:ascii="Calibri" w:hAnsi="Calibri"/>
        </w:rPr>
      </w:pPr>
      <w:r w:rsidRPr="00220C9B">
        <w:rPr>
          <w:rFonts w:ascii="Calibri" w:hAnsi="Calibri"/>
        </w:rPr>
        <w:t xml:space="preserve">Das gleiche gilt für die Frage der Priesterinnen. </w:t>
      </w:r>
      <w:r w:rsidR="00484551" w:rsidRPr="00220C9B">
        <w:rPr>
          <w:rFonts w:ascii="Calibri" w:hAnsi="Calibri"/>
        </w:rPr>
        <w:t>Jesus hat als Apostel, d.h. als erste Priester,</w:t>
      </w:r>
      <w:r w:rsidRPr="00220C9B">
        <w:rPr>
          <w:rFonts w:ascii="Calibri" w:hAnsi="Calibri"/>
        </w:rPr>
        <w:t xml:space="preserve"> nur Männer berufen. Und darum – und nur darum</w:t>
      </w:r>
      <w:r w:rsidRPr="00220C9B">
        <w:rPr>
          <w:rFonts w:ascii="Calibri" w:hAnsi="Calibri"/>
          <w:i/>
        </w:rPr>
        <w:t xml:space="preserve"> </w:t>
      </w:r>
      <w:r w:rsidRPr="00220C9B">
        <w:rPr>
          <w:rFonts w:ascii="Calibri" w:hAnsi="Calibri"/>
        </w:rPr>
        <w:t>– gibt es in der katholischen Kirche bis heute keine Priesterinnen. Punkt. Deutlich wird das an verschiedenen Stellen der Evang</w:t>
      </w:r>
      <w:r w:rsidRPr="00220C9B">
        <w:rPr>
          <w:rFonts w:ascii="Calibri" w:hAnsi="Calibri"/>
        </w:rPr>
        <w:t>e</w:t>
      </w:r>
      <w:r w:rsidRPr="00220C9B">
        <w:rPr>
          <w:rFonts w:ascii="Calibri" w:hAnsi="Calibri"/>
        </w:rPr>
        <w:t>lien:</w:t>
      </w:r>
    </w:p>
    <w:p w:rsidR="00732A0A" w:rsidRPr="00220C9B" w:rsidRDefault="00732A0A">
      <w:pPr>
        <w:numPr>
          <w:ilvl w:val="0"/>
          <w:numId w:val="16"/>
        </w:numPr>
        <w:jc w:val="both"/>
        <w:rPr>
          <w:rFonts w:ascii="Calibri" w:hAnsi="Calibri"/>
        </w:rPr>
      </w:pPr>
      <w:r w:rsidRPr="00220C9B">
        <w:rPr>
          <w:rFonts w:ascii="Calibri" w:hAnsi="Calibri"/>
        </w:rPr>
        <w:t>Jesus beruft selber namentlich seine 12 Apostel (</w:t>
      </w:r>
      <w:r w:rsidRPr="00220C9B">
        <w:rPr>
          <w:rFonts w:ascii="Calibri" w:eastAsia="SimSun" w:hAnsi="Calibri"/>
          <w:lang w:eastAsia="zh-CN" w:bidi="he-IL"/>
        </w:rPr>
        <w:t>Mt 10,2f; Mk 3,16f; Lk 6,14f)</w:t>
      </w:r>
      <w:r w:rsidRPr="00220C9B">
        <w:rPr>
          <w:rFonts w:ascii="Calibri" w:hAnsi="Calibri"/>
        </w:rPr>
        <w:t>. In ke</w:t>
      </w:r>
      <w:r w:rsidRPr="00220C9B">
        <w:rPr>
          <w:rFonts w:ascii="Calibri" w:hAnsi="Calibri"/>
        </w:rPr>
        <w:t>i</w:t>
      </w:r>
      <w:r w:rsidRPr="00220C9B">
        <w:rPr>
          <w:rFonts w:ascii="Calibri" w:hAnsi="Calibri"/>
        </w:rPr>
        <w:t>ner der Listen taucht eine Frau auf.</w:t>
      </w:r>
    </w:p>
    <w:p w:rsidR="00732A0A" w:rsidRPr="00220C9B" w:rsidRDefault="00732A0A">
      <w:pPr>
        <w:numPr>
          <w:ilvl w:val="0"/>
          <w:numId w:val="16"/>
        </w:numPr>
        <w:jc w:val="both"/>
        <w:rPr>
          <w:rFonts w:ascii="Calibri" w:hAnsi="Calibri"/>
        </w:rPr>
      </w:pPr>
      <w:r w:rsidRPr="00220C9B">
        <w:rPr>
          <w:rFonts w:ascii="Calibri" w:hAnsi="Calibri"/>
        </w:rPr>
        <w:t>Beim letzten Abendmahl, als Jesus offiziell die Apostel als Priester ei</w:t>
      </w:r>
      <w:r w:rsidRPr="00220C9B">
        <w:rPr>
          <w:rFonts w:ascii="Calibri" w:hAnsi="Calibri"/>
        </w:rPr>
        <w:t>n</w:t>
      </w:r>
      <w:r w:rsidRPr="00220C9B">
        <w:rPr>
          <w:rFonts w:ascii="Calibri" w:hAnsi="Calibri"/>
        </w:rPr>
        <w:t>setzt hat, waren nur die 12 Apostel versammelt. Wieder war keine eine einzige Frau dabei – nicht ei</w:t>
      </w:r>
      <w:r w:rsidRPr="00220C9B">
        <w:rPr>
          <w:rFonts w:ascii="Calibri" w:hAnsi="Calibri"/>
        </w:rPr>
        <w:t>n</w:t>
      </w:r>
      <w:r w:rsidRPr="00220C9B">
        <w:rPr>
          <w:rFonts w:ascii="Calibri" w:hAnsi="Calibri"/>
        </w:rPr>
        <w:t xml:space="preserve">mal seine Mutter Maria (Mt 26,20f; Mk 14,17f; Lk 22,14f). </w:t>
      </w:r>
    </w:p>
    <w:p w:rsidR="00732A0A" w:rsidRPr="00220C9B" w:rsidRDefault="00732A0A">
      <w:pPr>
        <w:numPr>
          <w:ilvl w:val="0"/>
          <w:numId w:val="16"/>
        </w:numPr>
        <w:jc w:val="both"/>
        <w:rPr>
          <w:rFonts w:ascii="Calibri" w:hAnsi="Calibri"/>
        </w:rPr>
      </w:pPr>
      <w:r w:rsidRPr="00220C9B">
        <w:rPr>
          <w:rFonts w:ascii="Calibri" w:hAnsi="Calibri"/>
        </w:rPr>
        <w:t>Genauso waren bei der Einsetzung der hl. Beichte (Sündenvergebung) am Ostermo</w:t>
      </w:r>
      <w:r w:rsidRPr="00220C9B">
        <w:rPr>
          <w:rFonts w:ascii="Calibri" w:hAnsi="Calibri"/>
        </w:rPr>
        <w:t>r</w:t>
      </w:r>
      <w:r w:rsidRPr="00220C9B">
        <w:rPr>
          <w:rFonts w:ascii="Calibri" w:hAnsi="Calibri"/>
        </w:rPr>
        <w:t>gen nur die Apostel anwesend (Joh 20,19f).</w:t>
      </w:r>
    </w:p>
    <w:p w:rsidR="00732A0A" w:rsidRPr="00220C9B" w:rsidRDefault="00732A0A">
      <w:pPr>
        <w:numPr>
          <w:ilvl w:val="0"/>
          <w:numId w:val="16"/>
        </w:numPr>
        <w:jc w:val="both"/>
        <w:rPr>
          <w:rFonts w:ascii="Calibri" w:hAnsi="Calibri"/>
        </w:rPr>
      </w:pPr>
      <w:r w:rsidRPr="00220C9B">
        <w:rPr>
          <w:rFonts w:ascii="Calibri" w:hAnsi="Calibri"/>
        </w:rPr>
        <w:t>Dasselbe in Mt 18,18, als Jesus den Aposteln die Binde- und L</w:t>
      </w:r>
      <w:r w:rsidRPr="00220C9B">
        <w:rPr>
          <w:rFonts w:ascii="Calibri" w:hAnsi="Calibri"/>
        </w:rPr>
        <w:t>ö</w:t>
      </w:r>
      <w:r w:rsidRPr="00220C9B">
        <w:rPr>
          <w:rFonts w:ascii="Calibri" w:hAnsi="Calibri"/>
        </w:rPr>
        <w:t>segewalt übergibt.</w:t>
      </w:r>
    </w:p>
    <w:p w:rsidR="00732A0A" w:rsidRPr="00220C9B" w:rsidRDefault="00732A0A">
      <w:pPr>
        <w:jc w:val="both"/>
        <w:rPr>
          <w:rFonts w:ascii="Calibri" w:hAnsi="Calibri"/>
        </w:rPr>
      </w:pPr>
    </w:p>
    <w:p w:rsidR="00732A0A" w:rsidRPr="00220C9B" w:rsidRDefault="00732A0A">
      <w:pPr>
        <w:jc w:val="both"/>
        <w:rPr>
          <w:rFonts w:ascii="Calibri" w:hAnsi="Calibri"/>
          <w:b/>
          <w:i/>
        </w:rPr>
      </w:pPr>
      <w:r w:rsidRPr="00220C9B">
        <w:rPr>
          <w:rFonts w:ascii="Calibri" w:hAnsi="Calibri"/>
          <w:b/>
          <w:i/>
        </w:rPr>
        <w:t>Erster Einwand: Jesus hat nur deswegen keine Frauen als Priesterinnen berufen, weil das in der damaligen Zeit einfach noch undenkbar war. Heute hätte er sicher auch Aposteli</w:t>
      </w:r>
      <w:r w:rsidRPr="00220C9B">
        <w:rPr>
          <w:rFonts w:ascii="Calibri" w:hAnsi="Calibri"/>
          <w:b/>
          <w:i/>
        </w:rPr>
        <w:t>n</w:t>
      </w:r>
      <w:r w:rsidRPr="00220C9B">
        <w:rPr>
          <w:rFonts w:ascii="Calibri" w:hAnsi="Calibri"/>
          <w:b/>
          <w:i/>
        </w:rPr>
        <w:t>nen.</w:t>
      </w:r>
    </w:p>
    <w:p w:rsidR="00732A0A" w:rsidRPr="00220C9B" w:rsidRDefault="00732A0A">
      <w:pPr>
        <w:jc w:val="both"/>
        <w:rPr>
          <w:rFonts w:ascii="Calibri" w:hAnsi="Calibri"/>
        </w:rPr>
      </w:pPr>
    </w:p>
    <w:p w:rsidR="00732A0A" w:rsidRPr="00220C9B" w:rsidRDefault="00732A0A">
      <w:pPr>
        <w:jc w:val="both"/>
        <w:rPr>
          <w:rFonts w:ascii="Calibri" w:hAnsi="Calibri"/>
        </w:rPr>
      </w:pPr>
      <w:r w:rsidRPr="00220C9B">
        <w:rPr>
          <w:rFonts w:ascii="Calibri" w:hAnsi="Calibri"/>
        </w:rPr>
        <w:t>Dieses Argument ist einfach falsch. Die Evangelien sind voll von Beispielen, in denen Jesus keine Rücksicht auf die damal</w:t>
      </w:r>
      <w:r w:rsidRPr="00220C9B">
        <w:rPr>
          <w:rFonts w:ascii="Calibri" w:hAnsi="Calibri"/>
        </w:rPr>
        <w:t>i</w:t>
      </w:r>
      <w:r w:rsidRPr="00220C9B">
        <w:rPr>
          <w:rFonts w:ascii="Calibri" w:hAnsi="Calibri"/>
        </w:rPr>
        <w:t>gen Bräuche nimmt, sondern sich über sie hinwegsetzt:</w:t>
      </w:r>
    </w:p>
    <w:p w:rsidR="00732A0A" w:rsidRPr="00220C9B" w:rsidRDefault="00732A0A">
      <w:pPr>
        <w:numPr>
          <w:ilvl w:val="0"/>
          <w:numId w:val="16"/>
        </w:numPr>
        <w:jc w:val="both"/>
        <w:rPr>
          <w:rFonts w:ascii="Calibri" w:hAnsi="Calibri"/>
        </w:rPr>
      </w:pPr>
      <w:r w:rsidRPr="00220C9B">
        <w:rPr>
          <w:rFonts w:ascii="Calibri" w:hAnsi="Calibri"/>
        </w:rPr>
        <w:t>Er isst und trinkt mit Sündern und Zöllnern (z.B. Mk 2,16). Undenkbar für die Juden!</w:t>
      </w:r>
    </w:p>
    <w:p w:rsidR="00732A0A" w:rsidRPr="00220C9B" w:rsidRDefault="00732A0A">
      <w:pPr>
        <w:numPr>
          <w:ilvl w:val="0"/>
          <w:numId w:val="16"/>
        </w:numPr>
        <w:jc w:val="both"/>
        <w:rPr>
          <w:rFonts w:ascii="Calibri" w:hAnsi="Calibri"/>
        </w:rPr>
      </w:pPr>
      <w:r w:rsidRPr="00220C9B">
        <w:rPr>
          <w:rFonts w:ascii="Calibri" w:hAnsi="Calibri"/>
        </w:rPr>
        <w:lastRenderedPageBreak/>
        <w:t>Einen von ihnen beruft er sogar zum Apostel (Matthäus; vgl. Mt 9,9. Das war für die Juden vielleicht noch anstößiger als wenn er eine fromme Fr</w:t>
      </w:r>
      <w:r w:rsidR="00484551" w:rsidRPr="00220C9B">
        <w:rPr>
          <w:rFonts w:ascii="Calibri" w:hAnsi="Calibri"/>
        </w:rPr>
        <w:t>au als Apostel berufen hätte</w:t>
      </w:r>
      <w:r w:rsidRPr="00220C9B">
        <w:rPr>
          <w:rFonts w:ascii="Calibri" w:hAnsi="Calibri"/>
        </w:rPr>
        <w:t>).</w:t>
      </w:r>
    </w:p>
    <w:p w:rsidR="00732A0A" w:rsidRPr="00220C9B" w:rsidRDefault="00732A0A">
      <w:pPr>
        <w:numPr>
          <w:ilvl w:val="0"/>
          <w:numId w:val="16"/>
        </w:numPr>
        <w:jc w:val="both"/>
        <w:rPr>
          <w:rFonts w:ascii="Calibri" w:hAnsi="Calibri"/>
        </w:rPr>
      </w:pPr>
      <w:r w:rsidRPr="00220C9B">
        <w:rPr>
          <w:rFonts w:ascii="Calibri" w:hAnsi="Calibri"/>
        </w:rPr>
        <w:t>Er bricht laufend die Bestimmungen der Pharisäer zum Sabbat, indem er genau an diesem Tag heilt (z.B. Mk 3,1f).</w:t>
      </w:r>
    </w:p>
    <w:p w:rsidR="00732A0A" w:rsidRPr="00220C9B" w:rsidRDefault="00732A0A">
      <w:pPr>
        <w:numPr>
          <w:ilvl w:val="0"/>
          <w:numId w:val="16"/>
        </w:numPr>
        <w:jc w:val="both"/>
        <w:rPr>
          <w:rFonts w:ascii="Calibri" w:hAnsi="Calibri"/>
        </w:rPr>
      </w:pPr>
      <w:r w:rsidRPr="00220C9B">
        <w:rPr>
          <w:rFonts w:ascii="Calibri" w:hAnsi="Calibri"/>
        </w:rPr>
        <w:t>Er hält sich nicht an die üblichen Reinigungsvorschriften (Mk 7,2f).</w:t>
      </w:r>
    </w:p>
    <w:p w:rsidR="00732A0A" w:rsidRPr="00220C9B" w:rsidRDefault="00732A0A">
      <w:pPr>
        <w:numPr>
          <w:ilvl w:val="0"/>
          <w:numId w:val="16"/>
        </w:numPr>
        <w:jc w:val="both"/>
        <w:rPr>
          <w:rFonts w:ascii="Calibri" w:hAnsi="Calibri"/>
        </w:rPr>
      </w:pPr>
      <w:r w:rsidRPr="00220C9B">
        <w:rPr>
          <w:rFonts w:ascii="Calibri" w:hAnsi="Calibri"/>
        </w:rPr>
        <w:t xml:space="preserve">Er korrigiert eigenmächtig die Interpretation des </w:t>
      </w:r>
      <w:r w:rsidR="00484551" w:rsidRPr="00220C9B">
        <w:rPr>
          <w:rFonts w:ascii="Calibri" w:hAnsi="Calibri"/>
        </w:rPr>
        <w:t>AT durch die Schriftgelehrten (»Die Alten haben euch gesagt</w:t>
      </w:r>
      <w:r w:rsidRPr="00220C9B">
        <w:rPr>
          <w:rFonts w:ascii="Calibri" w:hAnsi="Calibri"/>
        </w:rPr>
        <w:t xml:space="preserve">... </w:t>
      </w:r>
      <w:r w:rsidR="00484551" w:rsidRPr="00220C9B">
        <w:rPr>
          <w:rFonts w:ascii="Calibri" w:hAnsi="Calibri"/>
          <w:i/>
        </w:rPr>
        <w:t>i</w:t>
      </w:r>
      <w:r w:rsidRPr="00220C9B">
        <w:rPr>
          <w:rFonts w:ascii="Calibri" w:hAnsi="Calibri"/>
          <w:i/>
        </w:rPr>
        <w:t>ch</w:t>
      </w:r>
      <w:r w:rsidR="00484551" w:rsidRPr="00220C9B">
        <w:rPr>
          <w:rFonts w:ascii="Calibri" w:hAnsi="Calibri"/>
        </w:rPr>
        <w:t xml:space="preserve"> aber sage euch...«</w:t>
      </w:r>
      <w:r w:rsidRPr="00220C9B">
        <w:rPr>
          <w:rFonts w:ascii="Calibri" w:hAnsi="Calibri"/>
        </w:rPr>
        <w:t xml:space="preserve"> z.B. Mt 5,21).</w:t>
      </w:r>
    </w:p>
    <w:p w:rsidR="00732A0A" w:rsidRPr="00220C9B" w:rsidRDefault="00732A0A">
      <w:pPr>
        <w:numPr>
          <w:ilvl w:val="0"/>
          <w:numId w:val="16"/>
        </w:numPr>
        <w:jc w:val="both"/>
        <w:rPr>
          <w:rFonts w:ascii="Calibri" w:hAnsi="Calibri"/>
        </w:rPr>
      </w:pPr>
      <w:r w:rsidRPr="00220C9B">
        <w:rPr>
          <w:rFonts w:ascii="Calibri" w:hAnsi="Calibri"/>
        </w:rPr>
        <w:t>Er mutet seinen Zuhörern zu, sie müssten sein eigenes Fleisch essen. Als ihn desw</w:t>
      </w:r>
      <w:r w:rsidRPr="00220C9B">
        <w:rPr>
          <w:rFonts w:ascii="Calibri" w:hAnsi="Calibri"/>
        </w:rPr>
        <w:t>e</w:t>
      </w:r>
      <w:r w:rsidRPr="00220C9B">
        <w:rPr>
          <w:rFonts w:ascii="Calibri" w:hAnsi="Calibri"/>
        </w:rPr>
        <w:t xml:space="preserve">gen viele verlassen, nimmt er nichts zurück, sondern riskiert sogar, dass auch die </w:t>
      </w:r>
      <w:r w:rsidRPr="00220C9B">
        <w:rPr>
          <w:rFonts w:ascii="Calibri" w:hAnsi="Calibri"/>
        </w:rPr>
        <w:t>A</w:t>
      </w:r>
      <w:r w:rsidRPr="00220C9B">
        <w:rPr>
          <w:rFonts w:ascii="Calibri" w:hAnsi="Calibri"/>
        </w:rPr>
        <w:t xml:space="preserve">postel gehen. </w:t>
      </w:r>
      <w:r w:rsidR="00484551" w:rsidRPr="00220C9B">
        <w:rPr>
          <w:rFonts w:ascii="Calibri" w:hAnsi="Calibri"/>
        </w:rPr>
        <w:t>»</w:t>
      </w:r>
      <w:r w:rsidRPr="00220C9B">
        <w:rPr>
          <w:rFonts w:ascii="Calibri" w:hAnsi="Calibri"/>
        </w:rPr>
        <w:t>Wollt nicht auch ihr gehen</w:t>
      </w:r>
      <w:proofErr w:type="gramStart"/>
      <w:r w:rsidRPr="00220C9B">
        <w:rPr>
          <w:rFonts w:ascii="Calibri" w:hAnsi="Calibri"/>
        </w:rPr>
        <w:t>?</w:t>
      </w:r>
      <w:r w:rsidR="00484551" w:rsidRPr="00220C9B">
        <w:rPr>
          <w:rFonts w:ascii="Calibri" w:hAnsi="Calibri"/>
        </w:rPr>
        <w:t>«</w:t>
      </w:r>
      <w:proofErr w:type="gramEnd"/>
      <w:r w:rsidRPr="00220C9B">
        <w:rPr>
          <w:rFonts w:ascii="Calibri" w:hAnsi="Calibri"/>
        </w:rPr>
        <w:t xml:space="preserve"> (Joh 6,67).</w:t>
      </w:r>
    </w:p>
    <w:p w:rsidR="00732A0A" w:rsidRPr="00220C9B" w:rsidRDefault="00732A0A">
      <w:pPr>
        <w:numPr>
          <w:ilvl w:val="0"/>
          <w:numId w:val="16"/>
        </w:numPr>
        <w:jc w:val="both"/>
        <w:rPr>
          <w:rFonts w:ascii="Calibri" w:hAnsi="Calibri"/>
        </w:rPr>
      </w:pPr>
      <w:r w:rsidRPr="00220C9B">
        <w:rPr>
          <w:rFonts w:ascii="Calibri" w:hAnsi="Calibri"/>
        </w:rPr>
        <w:t>Er begeht in den Augen der Juden das größte Verbrechen (Blasphemie!), indem er sich selbst als Gottes Sohn ausgibt – und wird dafür hingeric</w:t>
      </w:r>
      <w:r w:rsidRPr="00220C9B">
        <w:rPr>
          <w:rFonts w:ascii="Calibri" w:hAnsi="Calibri"/>
        </w:rPr>
        <w:t>h</w:t>
      </w:r>
      <w:r w:rsidRPr="00220C9B">
        <w:rPr>
          <w:rFonts w:ascii="Calibri" w:hAnsi="Calibri"/>
        </w:rPr>
        <w:t>tet (z.B. Lk 22,70f).</w:t>
      </w:r>
    </w:p>
    <w:p w:rsidR="00732A0A" w:rsidRPr="00220C9B" w:rsidRDefault="00732A0A">
      <w:pPr>
        <w:ind w:left="360"/>
        <w:jc w:val="both"/>
        <w:rPr>
          <w:rFonts w:ascii="Calibri" w:hAnsi="Calibri"/>
        </w:rPr>
      </w:pPr>
    </w:p>
    <w:p w:rsidR="00732A0A" w:rsidRPr="00220C9B" w:rsidRDefault="00732A0A">
      <w:pPr>
        <w:jc w:val="both"/>
        <w:rPr>
          <w:rFonts w:ascii="Calibri" w:hAnsi="Calibri"/>
        </w:rPr>
      </w:pPr>
      <w:r w:rsidRPr="00220C9B">
        <w:rPr>
          <w:rFonts w:ascii="Calibri" w:hAnsi="Calibri"/>
        </w:rPr>
        <w:t>Jesus hat niemals die Auseinandersetzung gescheut, wenn es darum ging, seine Sendung zu erfüllen. Man könnte fast sagen, das Evangelium ist eine einzige Aneinanderreihung von S</w:t>
      </w:r>
      <w:r w:rsidRPr="00220C9B">
        <w:rPr>
          <w:rFonts w:ascii="Calibri" w:hAnsi="Calibri"/>
        </w:rPr>
        <w:t>i</w:t>
      </w:r>
      <w:r w:rsidRPr="00220C9B">
        <w:rPr>
          <w:rFonts w:ascii="Calibri" w:hAnsi="Calibri"/>
        </w:rPr>
        <w:t>tuationen, in denen sich Jesus gegen</w:t>
      </w:r>
      <w:r w:rsidRPr="00220C9B">
        <w:rPr>
          <w:rFonts w:ascii="Calibri" w:hAnsi="Calibri"/>
          <w:i/>
        </w:rPr>
        <w:t xml:space="preserve"> </w:t>
      </w:r>
      <w:r w:rsidRPr="00220C9B">
        <w:rPr>
          <w:rFonts w:ascii="Calibri" w:hAnsi="Calibri"/>
        </w:rPr>
        <w:t>den herrschenden Trend seiner Zeit stellt. Warum hätte er nicht auch Apostelinnen berufen sollen, wenn er es wirklich g</w:t>
      </w:r>
      <w:r w:rsidRPr="00220C9B">
        <w:rPr>
          <w:rFonts w:ascii="Calibri" w:hAnsi="Calibri"/>
        </w:rPr>
        <w:t>e</w:t>
      </w:r>
      <w:r w:rsidRPr="00220C9B">
        <w:rPr>
          <w:rFonts w:ascii="Calibri" w:hAnsi="Calibri"/>
        </w:rPr>
        <w:t>wollt hätte?</w:t>
      </w:r>
    </w:p>
    <w:p w:rsidR="00732A0A" w:rsidRPr="00220C9B" w:rsidRDefault="00732A0A">
      <w:pPr>
        <w:jc w:val="both"/>
        <w:rPr>
          <w:rFonts w:ascii="Calibri" w:hAnsi="Calibri"/>
        </w:rPr>
      </w:pPr>
    </w:p>
    <w:p w:rsidR="00732A0A" w:rsidRPr="00220C9B" w:rsidRDefault="00732A0A">
      <w:pPr>
        <w:jc w:val="both"/>
        <w:rPr>
          <w:rFonts w:ascii="Calibri" w:hAnsi="Calibri"/>
        </w:rPr>
      </w:pPr>
      <w:r w:rsidRPr="00220C9B">
        <w:rPr>
          <w:rFonts w:ascii="Calibri" w:hAnsi="Calibri"/>
        </w:rPr>
        <w:t>Hinzu kommt, dass sich Jesus gerade auch im Umgang mit Frauen über die herrschenden Si</w:t>
      </w:r>
      <w:r w:rsidRPr="00220C9B">
        <w:rPr>
          <w:rFonts w:ascii="Calibri" w:hAnsi="Calibri"/>
        </w:rPr>
        <w:t>t</w:t>
      </w:r>
      <w:r w:rsidRPr="00220C9B">
        <w:rPr>
          <w:rFonts w:ascii="Calibri" w:hAnsi="Calibri"/>
        </w:rPr>
        <w:t>ten hinweggesetzt hat:</w:t>
      </w:r>
    </w:p>
    <w:p w:rsidR="00732A0A" w:rsidRPr="00220C9B" w:rsidRDefault="00732A0A">
      <w:pPr>
        <w:jc w:val="both"/>
        <w:rPr>
          <w:rFonts w:ascii="Calibri" w:hAnsi="Calibri"/>
        </w:rPr>
      </w:pPr>
    </w:p>
    <w:p w:rsidR="00732A0A" w:rsidRPr="00220C9B" w:rsidRDefault="00732A0A">
      <w:pPr>
        <w:numPr>
          <w:ilvl w:val="3"/>
          <w:numId w:val="15"/>
        </w:numPr>
        <w:tabs>
          <w:tab w:val="clear" w:pos="2880"/>
          <w:tab w:val="num" w:pos="720"/>
        </w:tabs>
        <w:ind w:left="720"/>
        <w:jc w:val="both"/>
        <w:rPr>
          <w:rFonts w:ascii="Calibri" w:hAnsi="Calibri"/>
        </w:rPr>
      </w:pPr>
      <w:r w:rsidRPr="00220C9B">
        <w:rPr>
          <w:rFonts w:ascii="Calibri" w:hAnsi="Calibri"/>
        </w:rPr>
        <w:t>Jesus ließ sich von der stadtbekannten Sünderin die Füße waschen und salben (vgl. Lk 7,37f). U</w:t>
      </w:r>
      <w:r w:rsidRPr="00220C9B">
        <w:rPr>
          <w:rFonts w:ascii="Calibri" w:hAnsi="Calibri"/>
        </w:rPr>
        <w:t>n</w:t>
      </w:r>
      <w:r w:rsidRPr="00220C9B">
        <w:rPr>
          <w:rFonts w:ascii="Calibri" w:hAnsi="Calibri"/>
        </w:rPr>
        <w:t>denkbar für einen damaligen Rabbi.</w:t>
      </w:r>
    </w:p>
    <w:p w:rsidR="00732A0A" w:rsidRPr="00220C9B" w:rsidRDefault="00732A0A">
      <w:pPr>
        <w:numPr>
          <w:ilvl w:val="3"/>
          <w:numId w:val="15"/>
        </w:numPr>
        <w:tabs>
          <w:tab w:val="clear" w:pos="2880"/>
          <w:tab w:val="num" w:pos="720"/>
        </w:tabs>
        <w:ind w:left="720"/>
        <w:jc w:val="both"/>
        <w:rPr>
          <w:rFonts w:ascii="Calibri" w:hAnsi="Calibri"/>
        </w:rPr>
      </w:pPr>
      <w:r w:rsidRPr="00220C9B">
        <w:rPr>
          <w:rFonts w:ascii="Calibri" w:hAnsi="Calibri"/>
        </w:rPr>
        <w:t>Er ließ sich auf ein langes Gespräch mit einer Samariterin am Jakobsbrunnen ein (Joh 4), obwohl fromme Juden nicht einmal mit männlichen Samaritern redeten (weil sie ihnen als Heiden ga</w:t>
      </w:r>
      <w:r w:rsidRPr="00220C9B">
        <w:rPr>
          <w:rFonts w:ascii="Calibri" w:hAnsi="Calibri"/>
        </w:rPr>
        <w:t>l</w:t>
      </w:r>
      <w:r w:rsidRPr="00220C9B">
        <w:rPr>
          <w:rFonts w:ascii="Calibri" w:hAnsi="Calibri"/>
        </w:rPr>
        <w:t>ten). Selbst die Apostel reagierten verständnislos (Joh 4,27).</w:t>
      </w:r>
    </w:p>
    <w:p w:rsidR="00732A0A" w:rsidRPr="00220C9B" w:rsidRDefault="00732A0A">
      <w:pPr>
        <w:numPr>
          <w:ilvl w:val="3"/>
          <w:numId w:val="15"/>
        </w:numPr>
        <w:tabs>
          <w:tab w:val="clear" w:pos="2880"/>
          <w:tab w:val="num" w:pos="720"/>
        </w:tabs>
        <w:ind w:left="720"/>
        <w:jc w:val="both"/>
        <w:rPr>
          <w:rFonts w:ascii="Calibri" w:hAnsi="Calibri"/>
        </w:rPr>
      </w:pPr>
      <w:r w:rsidRPr="00220C9B">
        <w:rPr>
          <w:rFonts w:ascii="Calibri" w:hAnsi="Calibri"/>
        </w:rPr>
        <w:t>Nach seiner Auferstehung erschien Jesus zuerst den Frauen und erst später seinen Aposteln (Mk 16,9/Joh 20/Lk 24/Mt 28).</w:t>
      </w:r>
    </w:p>
    <w:p w:rsidR="00732A0A" w:rsidRPr="00220C9B" w:rsidRDefault="00732A0A">
      <w:pPr>
        <w:numPr>
          <w:ilvl w:val="3"/>
          <w:numId w:val="15"/>
        </w:numPr>
        <w:tabs>
          <w:tab w:val="clear" w:pos="2880"/>
          <w:tab w:val="num" w:pos="720"/>
        </w:tabs>
        <w:ind w:left="720"/>
        <w:jc w:val="both"/>
        <w:rPr>
          <w:rFonts w:ascii="Calibri" w:hAnsi="Calibri"/>
        </w:rPr>
      </w:pPr>
      <w:r w:rsidRPr="00220C9B">
        <w:rPr>
          <w:rFonts w:ascii="Calibri" w:hAnsi="Calibri"/>
        </w:rPr>
        <w:t>Lukas erwähnt ausdrücklich, dass Jesus während seinem öffentlichen Wirken neben den 12 Aposteln von mehreren Frauen begleitet wurde (Lk 8,1f).</w:t>
      </w:r>
    </w:p>
    <w:p w:rsidR="00732A0A" w:rsidRPr="00220C9B" w:rsidRDefault="00732A0A">
      <w:pPr>
        <w:jc w:val="both"/>
        <w:rPr>
          <w:rFonts w:ascii="Calibri" w:hAnsi="Calibri"/>
        </w:rPr>
      </w:pPr>
    </w:p>
    <w:p w:rsidR="00732A0A" w:rsidRPr="00220C9B" w:rsidRDefault="00732A0A">
      <w:pPr>
        <w:jc w:val="both"/>
        <w:rPr>
          <w:rFonts w:ascii="Calibri" w:hAnsi="Calibri"/>
        </w:rPr>
      </w:pPr>
      <w:r w:rsidRPr="00220C9B">
        <w:rPr>
          <w:rFonts w:ascii="Calibri" w:hAnsi="Calibri"/>
        </w:rPr>
        <w:t>Wenn Jesus also in seiner Kirchen Priesterinnen hätte haben wollen, dann hätte er sie von Anfang an dazu berufen. Aber er hat es offensichtlich nicht gewollt. Und die Kirche ist dieser En</w:t>
      </w:r>
      <w:r w:rsidRPr="00220C9B">
        <w:rPr>
          <w:rFonts w:ascii="Calibri" w:hAnsi="Calibri"/>
        </w:rPr>
        <w:t>t</w:t>
      </w:r>
      <w:r w:rsidRPr="00220C9B">
        <w:rPr>
          <w:rFonts w:ascii="Calibri" w:hAnsi="Calibri"/>
        </w:rPr>
        <w:t xml:space="preserve">scheidung Jesu von Beginn an treu geblieben. </w:t>
      </w:r>
    </w:p>
    <w:p w:rsidR="00732A0A" w:rsidRPr="00220C9B" w:rsidRDefault="00732A0A">
      <w:pPr>
        <w:jc w:val="both"/>
        <w:rPr>
          <w:rFonts w:ascii="Calibri" w:hAnsi="Calibri"/>
        </w:rPr>
      </w:pPr>
    </w:p>
    <w:p w:rsidR="00732A0A" w:rsidRPr="00220C9B" w:rsidRDefault="00732A0A">
      <w:pPr>
        <w:jc w:val="both"/>
        <w:rPr>
          <w:rFonts w:ascii="Calibri" w:hAnsi="Calibri"/>
          <w:b/>
          <w:i/>
        </w:rPr>
      </w:pPr>
      <w:r w:rsidRPr="00220C9B">
        <w:rPr>
          <w:rFonts w:ascii="Calibri" w:hAnsi="Calibri"/>
          <w:b/>
          <w:i/>
        </w:rPr>
        <w:t>Ein weiteres Gegenargument: Die Urkirche hat es nicht gewagt, Frauen als Priesterinnen zuzula</w:t>
      </w:r>
      <w:r w:rsidRPr="00220C9B">
        <w:rPr>
          <w:rFonts w:ascii="Calibri" w:hAnsi="Calibri"/>
          <w:b/>
          <w:i/>
        </w:rPr>
        <w:t>s</w:t>
      </w:r>
      <w:r w:rsidRPr="00220C9B">
        <w:rPr>
          <w:rFonts w:ascii="Calibri" w:hAnsi="Calibri"/>
          <w:b/>
          <w:i/>
        </w:rPr>
        <w:t>sen. D</w:t>
      </w:r>
      <w:r w:rsidR="00895E1C" w:rsidRPr="00220C9B">
        <w:rPr>
          <w:rFonts w:ascii="Calibri" w:hAnsi="Calibri"/>
          <w:b/>
          <w:i/>
        </w:rPr>
        <w:t>a</w:t>
      </w:r>
      <w:r w:rsidRPr="00220C9B">
        <w:rPr>
          <w:rFonts w:ascii="Calibri" w:hAnsi="Calibri"/>
          <w:b/>
          <w:i/>
        </w:rPr>
        <w:t>rum ist es dann immer so geblieben.</w:t>
      </w:r>
    </w:p>
    <w:p w:rsidR="00732A0A" w:rsidRPr="00220C9B" w:rsidRDefault="00732A0A">
      <w:pPr>
        <w:jc w:val="both"/>
        <w:rPr>
          <w:rFonts w:ascii="Calibri" w:hAnsi="Calibri"/>
        </w:rPr>
      </w:pPr>
    </w:p>
    <w:p w:rsidR="00732A0A" w:rsidRPr="00220C9B" w:rsidRDefault="00732A0A">
      <w:pPr>
        <w:jc w:val="both"/>
        <w:rPr>
          <w:rFonts w:ascii="Calibri" w:hAnsi="Calibri"/>
        </w:rPr>
      </w:pPr>
      <w:r w:rsidRPr="00220C9B">
        <w:rPr>
          <w:rFonts w:ascii="Calibri" w:hAnsi="Calibri"/>
        </w:rPr>
        <w:t>Auch dieser Einwand stimmt nicht. Im Gegenteil. In der römisch-griechischen Kultur war es selbstverständlich, dass es Priesterinnen gab (z.B. die römischen Vestalinnen). Für die ju</w:t>
      </w:r>
      <w:r w:rsidRPr="00220C9B">
        <w:rPr>
          <w:rFonts w:ascii="Calibri" w:hAnsi="Calibri"/>
        </w:rPr>
        <w:t>n</w:t>
      </w:r>
      <w:r w:rsidRPr="00220C9B">
        <w:rPr>
          <w:rFonts w:ascii="Calibri" w:hAnsi="Calibri"/>
        </w:rPr>
        <w:t>ge Kirche wäre es gerade am Anfang viel leichter gewesen, hätte sie sich schon vor 2000 Jahren dem Trend der Zeit angepasst und Priesterrinnen zugelassen. Aber sie hat es nicht getan. Warum? Weil</w:t>
      </w:r>
      <w:r w:rsidR="00484551" w:rsidRPr="00220C9B">
        <w:rPr>
          <w:rFonts w:ascii="Calibri" w:hAnsi="Calibri"/>
        </w:rPr>
        <w:t xml:space="preserve"> e</w:t>
      </w:r>
      <w:r w:rsidRPr="00220C9B">
        <w:rPr>
          <w:rFonts w:ascii="Calibri" w:hAnsi="Calibri"/>
        </w:rPr>
        <w:t>s i</w:t>
      </w:r>
      <w:r w:rsidRPr="00220C9B">
        <w:rPr>
          <w:rFonts w:ascii="Calibri" w:hAnsi="Calibri"/>
        </w:rPr>
        <w:t>m</w:t>
      </w:r>
      <w:r w:rsidRPr="00220C9B">
        <w:rPr>
          <w:rFonts w:ascii="Calibri" w:hAnsi="Calibri"/>
        </w:rPr>
        <w:t>mer schon so war</w:t>
      </w:r>
      <w:r w:rsidR="00484551" w:rsidRPr="00220C9B">
        <w:rPr>
          <w:rFonts w:ascii="Calibri" w:hAnsi="Calibri"/>
        </w:rPr>
        <w:t xml:space="preserve"> – d</w:t>
      </w:r>
      <w:r w:rsidRPr="00220C9B">
        <w:rPr>
          <w:rFonts w:ascii="Calibri" w:hAnsi="Calibri"/>
        </w:rPr>
        <w:t>.h. weil Jesus es so bestimmt hat.</w:t>
      </w:r>
    </w:p>
    <w:p w:rsidR="00732A0A" w:rsidRPr="00220C9B" w:rsidRDefault="00732A0A">
      <w:pPr>
        <w:jc w:val="both"/>
        <w:rPr>
          <w:rFonts w:ascii="Calibri" w:hAnsi="Calibri"/>
        </w:rPr>
      </w:pPr>
      <w:r w:rsidRPr="00220C9B">
        <w:rPr>
          <w:rFonts w:ascii="Calibri" w:hAnsi="Calibri"/>
        </w:rPr>
        <w:t>Würde die Kirche heute Frauen zur Priesterweihe zulassen, so würde sie dadurch Jesus se</w:t>
      </w:r>
      <w:r w:rsidRPr="00220C9B">
        <w:rPr>
          <w:rFonts w:ascii="Calibri" w:hAnsi="Calibri"/>
        </w:rPr>
        <w:t>l</w:t>
      </w:r>
      <w:r w:rsidRPr="00220C9B">
        <w:rPr>
          <w:rFonts w:ascii="Calibri" w:hAnsi="Calibri"/>
        </w:rPr>
        <w:t>ber untreu werden. Es liegt also nicht am fehlenden guten Willen des Papstes (oder an der Lan</w:t>
      </w:r>
      <w:r w:rsidRPr="00220C9B">
        <w:rPr>
          <w:rFonts w:ascii="Calibri" w:hAnsi="Calibri"/>
        </w:rPr>
        <w:t>g</w:t>
      </w:r>
      <w:r w:rsidRPr="00220C9B">
        <w:rPr>
          <w:rFonts w:ascii="Calibri" w:hAnsi="Calibri"/>
        </w:rPr>
        <w:t xml:space="preserve">samkeit des Vatikans). Es ist der </w:t>
      </w:r>
      <w:r w:rsidR="00484551" w:rsidRPr="00220C9B">
        <w:rPr>
          <w:rFonts w:ascii="Calibri" w:hAnsi="Calibri"/>
        </w:rPr>
        <w:t>»</w:t>
      </w:r>
      <w:r w:rsidRPr="00220C9B">
        <w:rPr>
          <w:rFonts w:ascii="Calibri" w:hAnsi="Calibri"/>
        </w:rPr>
        <w:t>Gründungswille</w:t>
      </w:r>
      <w:r w:rsidR="00484551" w:rsidRPr="00220C9B">
        <w:rPr>
          <w:rFonts w:ascii="Calibri" w:hAnsi="Calibri"/>
        </w:rPr>
        <w:t>«</w:t>
      </w:r>
      <w:r w:rsidRPr="00220C9B">
        <w:rPr>
          <w:rFonts w:ascii="Calibri" w:hAnsi="Calibri"/>
        </w:rPr>
        <w:t xml:space="preserve"> Christi, der es der Kirche unmöglich macht, in diesem Punkt etwas zu ändern. Heute – und in Z</w:t>
      </w:r>
      <w:r w:rsidRPr="00220C9B">
        <w:rPr>
          <w:rFonts w:ascii="Calibri" w:hAnsi="Calibri"/>
        </w:rPr>
        <w:t>u</w:t>
      </w:r>
      <w:r w:rsidRPr="00220C9B">
        <w:rPr>
          <w:rFonts w:ascii="Calibri" w:hAnsi="Calibri"/>
        </w:rPr>
        <w:t>kunft!</w:t>
      </w:r>
    </w:p>
    <w:p w:rsidR="00732A0A" w:rsidRPr="00220C9B" w:rsidRDefault="00484551">
      <w:pPr>
        <w:jc w:val="both"/>
        <w:rPr>
          <w:rFonts w:ascii="Calibri" w:hAnsi="Calibri"/>
        </w:rPr>
      </w:pPr>
      <w:r w:rsidRPr="00220C9B">
        <w:rPr>
          <w:rFonts w:ascii="Calibri" w:hAnsi="Calibri"/>
        </w:rPr>
        <w:lastRenderedPageBreak/>
        <w:t>Dieses Nicht-Können</w:t>
      </w:r>
      <w:r w:rsidR="00732A0A" w:rsidRPr="00220C9B">
        <w:rPr>
          <w:rFonts w:ascii="Calibri" w:hAnsi="Calibri"/>
        </w:rPr>
        <w:t xml:space="preserve"> der Kirche müssen wir ganz wörtlich nehmen: Es ist nämlich nicht nur so, dass Jesus der</w:t>
      </w:r>
      <w:r w:rsidRPr="00220C9B">
        <w:rPr>
          <w:rFonts w:ascii="Calibri" w:hAnsi="Calibri"/>
        </w:rPr>
        <w:t xml:space="preserve"> Kirche die Priesterinnenweihe verboten</w:t>
      </w:r>
      <w:r w:rsidR="00732A0A" w:rsidRPr="00220C9B">
        <w:rPr>
          <w:rFonts w:ascii="Calibri" w:hAnsi="Calibri"/>
        </w:rPr>
        <w:t xml:space="preserve"> hätte, aber der Papst es theor</w:t>
      </w:r>
      <w:r w:rsidR="00732A0A" w:rsidRPr="00220C9B">
        <w:rPr>
          <w:rFonts w:ascii="Calibri" w:hAnsi="Calibri"/>
        </w:rPr>
        <w:t>e</w:t>
      </w:r>
      <w:r w:rsidR="00732A0A" w:rsidRPr="00220C9B">
        <w:rPr>
          <w:rFonts w:ascii="Calibri" w:hAnsi="Calibri"/>
        </w:rPr>
        <w:t>tisch doch erlauben könnte. Nein. Die Kirche kann</w:t>
      </w:r>
      <w:r w:rsidR="00732A0A" w:rsidRPr="00220C9B">
        <w:rPr>
          <w:rFonts w:ascii="Calibri" w:hAnsi="Calibri"/>
          <w:i/>
        </w:rPr>
        <w:t xml:space="preserve"> </w:t>
      </w:r>
      <w:r w:rsidR="00732A0A" w:rsidRPr="00220C9B">
        <w:rPr>
          <w:rFonts w:ascii="Calibri" w:hAnsi="Calibri"/>
        </w:rPr>
        <w:t>keine Priesteri</w:t>
      </w:r>
      <w:r w:rsidR="00732A0A" w:rsidRPr="00220C9B">
        <w:rPr>
          <w:rFonts w:ascii="Calibri" w:hAnsi="Calibri"/>
        </w:rPr>
        <w:t>n</w:t>
      </w:r>
      <w:r w:rsidR="00732A0A" w:rsidRPr="00220C9B">
        <w:rPr>
          <w:rFonts w:ascii="Calibri" w:hAnsi="Calibri"/>
        </w:rPr>
        <w:t>nen weihen. Selbst wenn ein kath. Bischof einer Frau die Hände auflegen würde (ja selbst wenn er der Papst w</w:t>
      </w:r>
      <w:r w:rsidR="00732A0A" w:rsidRPr="00220C9B">
        <w:rPr>
          <w:rFonts w:ascii="Calibri" w:hAnsi="Calibri"/>
        </w:rPr>
        <w:t>ä</w:t>
      </w:r>
      <w:r w:rsidRPr="00220C9B">
        <w:rPr>
          <w:rFonts w:ascii="Calibri" w:hAnsi="Calibri"/>
        </w:rPr>
        <w:t>re</w:t>
      </w:r>
      <w:r w:rsidR="00732A0A" w:rsidRPr="00220C9B">
        <w:rPr>
          <w:rFonts w:ascii="Calibri" w:hAnsi="Calibri"/>
        </w:rPr>
        <w:t>),</w:t>
      </w:r>
      <w:r w:rsidRPr="00220C9B">
        <w:rPr>
          <w:rFonts w:ascii="Calibri" w:hAnsi="Calibri"/>
        </w:rPr>
        <w:t xml:space="preserve"> würde einfach nichts geschehen.</w:t>
      </w:r>
      <w:r w:rsidR="00732A0A" w:rsidRPr="00220C9B">
        <w:rPr>
          <w:rFonts w:ascii="Calibri" w:hAnsi="Calibri"/>
        </w:rPr>
        <w:t xml:space="preserve"> So ähnlich, wie wenn ein Priester die Wandlungsworte der hl. Messe über Kaffee und Kuchen – statt über Brot und Wein – sprechen würde. Die Sakr</w:t>
      </w:r>
      <w:r w:rsidR="00732A0A" w:rsidRPr="00220C9B">
        <w:rPr>
          <w:rFonts w:ascii="Calibri" w:hAnsi="Calibri"/>
        </w:rPr>
        <w:t>a</w:t>
      </w:r>
      <w:r w:rsidR="00732A0A" w:rsidRPr="00220C9B">
        <w:rPr>
          <w:rFonts w:ascii="Calibri" w:hAnsi="Calibri"/>
        </w:rPr>
        <w:t>mente spendet ja nicht der</w:t>
      </w:r>
      <w:r w:rsidR="00732A0A" w:rsidRPr="00220C9B">
        <w:rPr>
          <w:rFonts w:ascii="Calibri" w:hAnsi="Calibri"/>
          <w:i/>
        </w:rPr>
        <w:t xml:space="preserve"> </w:t>
      </w:r>
      <w:r w:rsidR="00732A0A" w:rsidRPr="00220C9B">
        <w:rPr>
          <w:rFonts w:ascii="Calibri" w:hAnsi="Calibri"/>
        </w:rPr>
        <w:t xml:space="preserve">Bischof kraft seiner eigenen Fähigkeit, sondern Jesus selber </w:t>
      </w:r>
      <w:r w:rsidR="00732A0A" w:rsidRPr="00220C9B">
        <w:rPr>
          <w:rFonts w:ascii="Calibri" w:hAnsi="Calibri"/>
          <w:i/>
        </w:rPr>
        <w:t>durch den Bischof</w:t>
      </w:r>
      <w:r w:rsidR="00732A0A" w:rsidRPr="00220C9B">
        <w:rPr>
          <w:rFonts w:ascii="Calibri" w:hAnsi="Calibri"/>
        </w:rPr>
        <w:t>. Darum kann diese Dinge nicht der Papst, Bischof oder Priester besti</w:t>
      </w:r>
      <w:r w:rsidR="00732A0A" w:rsidRPr="00220C9B">
        <w:rPr>
          <w:rFonts w:ascii="Calibri" w:hAnsi="Calibri"/>
        </w:rPr>
        <w:t>m</w:t>
      </w:r>
      <w:r w:rsidR="00732A0A" w:rsidRPr="00220C9B">
        <w:rPr>
          <w:rFonts w:ascii="Calibri" w:hAnsi="Calibri"/>
        </w:rPr>
        <w:t xml:space="preserve">men, sondern nur der </w:t>
      </w:r>
      <w:r w:rsidRPr="00220C9B">
        <w:rPr>
          <w:rFonts w:ascii="Calibri" w:hAnsi="Calibri"/>
        </w:rPr>
        <w:t>»</w:t>
      </w:r>
      <w:r w:rsidR="00732A0A" w:rsidRPr="00220C9B">
        <w:rPr>
          <w:rFonts w:ascii="Calibri" w:hAnsi="Calibri"/>
        </w:rPr>
        <w:t>Erfinder</w:t>
      </w:r>
      <w:r w:rsidRPr="00220C9B">
        <w:rPr>
          <w:rFonts w:ascii="Calibri" w:hAnsi="Calibri"/>
        </w:rPr>
        <w:t>«</w:t>
      </w:r>
      <w:r w:rsidR="00732A0A" w:rsidRPr="00220C9B">
        <w:rPr>
          <w:rFonts w:ascii="Calibri" w:hAnsi="Calibri"/>
        </w:rPr>
        <w:t xml:space="preserve"> der Sakramente – Jesus. Aber der hat es anders b</w:t>
      </w:r>
      <w:r w:rsidR="00732A0A" w:rsidRPr="00220C9B">
        <w:rPr>
          <w:rFonts w:ascii="Calibri" w:hAnsi="Calibri"/>
        </w:rPr>
        <w:t>e</w:t>
      </w:r>
      <w:r w:rsidR="00732A0A" w:rsidRPr="00220C9B">
        <w:rPr>
          <w:rFonts w:ascii="Calibri" w:hAnsi="Calibri"/>
        </w:rPr>
        <w:t>stimmt.</w:t>
      </w:r>
    </w:p>
    <w:p w:rsidR="00732A0A" w:rsidRPr="00220C9B" w:rsidRDefault="00732A0A">
      <w:pPr>
        <w:jc w:val="both"/>
        <w:rPr>
          <w:rFonts w:ascii="Calibri" w:hAnsi="Calibri"/>
        </w:rPr>
      </w:pPr>
    </w:p>
    <w:p w:rsidR="00732A0A" w:rsidRPr="00220C9B" w:rsidRDefault="00732A0A">
      <w:pPr>
        <w:jc w:val="both"/>
        <w:rPr>
          <w:rFonts w:ascii="Calibri" w:hAnsi="Calibri"/>
          <w:b/>
          <w:i/>
        </w:rPr>
      </w:pPr>
      <w:r w:rsidRPr="00220C9B">
        <w:rPr>
          <w:rFonts w:ascii="Calibri" w:hAnsi="Calibri"/>
          <w:b/>
          <w:i/>
        </w:rPr>
        <w:t xml:space="preserve">Dritter Einwand: Aber ist es nicht </w:t>
      </w:r>
      <w:r w:rsidR="00484551" w:rsidRPr="00220C9B">
        <w:rPr>
          <w:rFonts w:ascii="Calibri" w:hAnsi="Calibri"/>
          <w:b/>
          <w:i/>
        </w:rPr>
        <w:t>»</w:t>
      </w:r>
      <w:r w:rsidRPr="00220C9B">
        <w:rPr>
          <w:rFonts w:ascii="Calibri" w:hAnsi="Calibri"/>
          <w:b/>
          <w:i/>
        </w:rPr>
        <w:t>unfair</w:t>
      </w:r>
      <w:r w:rsidR="00484551" w:rsidRPr="00220C9B">
        <w:rPr>
          <w:rFonts w:ascii="Calibri" w:hAnsi="Calibri"/>
          <w:b/>
          <w:i/>
        </w:rPr>
        <w:t>«</w:t>
      </w:r>
      <w:r w:rsidRPr="00220C9B">
        <w:rPr>
          <w:rFonts w:ascii="Calibri" w:hAnsi="Calibri"/>
          <w:b/>
          <w:i/>
        </w:rPr>
        <w:t xml:space="preserve"> von Gott, dass er die Hälfte der Me</w:t>
      </w:r>
      <w:r w:rsidRPr="00220C9B">
        <w:rPr>
          <w:rFonts w:ascii="Calibri" w:hAnsi="Calibri"/>
          <w:b/>
          <w:i/>
        </w:rPr>
        <w:t>n</w:t>
      </w:r>
      <w:r w:rsidRPr="00220C9B">
        <w:rPr>
          <w:rFonts w:ascii="Calibri" w:hAnsi="Calibri"/>
          <w:b/>
          <w:i/>
        </w:rPr>
        <w:t>schen von der Priesterberufung ausschließt? Es wäre doch auch eine Diskriminierung, wenn umg</w:t>
      </w:r>
      <w:r w:rsidRPr="00220C9B">
        <w:rPr>
          <w:rFonts w:ascii="Calibri" w:hAnsi="Calibri"/>
          <w:b/>
          <w:i/>
        </w:rPr>
        <w:t>e</w:t>
      </w:r>
      <w:r w:rsidRPr="00220C9B">
        <w:rPr>
          <w:rFonts w:ascii="Calibri" w:hAnsi="Calibri"/>
          <w:b/>
          <w:i/>
        </w:rPr>
        <w:t>kehrt nur Frauen zur Ko</w:t>
      </w:r>
      <w:r w:rsidRPr="00220C9B">
        <w:rPr>
          <w:rFonts w:ascii="Calibri" w:hAnsi="Calibri"/>
          <w:b/>
          <w:i/>
        </w:rPr>
        <w:t>m</w:t>
      </w:r>
      <w:r w:rsidRPr="00220C9B">
        <w:rPr>
          <w:rFonts w:ascii="Calibri" w:hAnsi="Calibri"/>
          <w:b/>
          <w:i/>
        </w:rPr>
        <w:t>munion gehen dürften?</w:t>
      </w:r>
    </w:p>
    <w:p w:rsidR="00732A0A" w:rsidRPr="00220C9B" w:rsidRDefault="00732A0A">
      <w:pPr>
        <w:jc w:val="both"/>
        <w:rPr>
          <w:rFonts w:ascii="Calibri" w:hAnsi="Calibri"/>
          <w:i/>
        </w:rPr>
      </w:pPr>
    </w:p>
    <w:p w:rsidR="00732A0A" w:rsidRPr="00220C9B" w:rsidRDefault="00732A0A">
      <w:pPr>
        <w:jc w:val="both"/>
        <w:rPr>
          <w:rFonts w:ascii="Calibri" w:hAnsi="Calibri"/>
        </w:rPr>
      </w:pPr>
      <w:r w:rsidRPr="00220C9B">
        <w:rPr>
          <w:rFonts w:ascii="Calibri" w:hAnsi="Calibri"/>
        </w:rPr>
        <w:t>Am zweiten Satz ist tatsächlich etwas Wahres dran. Zwar ist Gott grundsätzlich vö</w:t>
      </w:r>
      <w:r w:rsidRPr="00220C9B">
        <w:rPr>
          <w:rFonts w:ascii="Calibri" w:hAnsi="Calibri"/>
        </w:rPr>
        <w:t>l</w:t>
      </w:r>
      <w:r w:rsidRPr="00220C9B">
        <w:rPr>
          <w:rFonts w:ascii="Calibri" w:hAnsi="Calibri"/>
        </w:rPr>
        <w:t>lig frei, wem er welche Gnaden schenkt (denn Gnade ist immer ein ungeschuldetes G</w:t>
      </w:r>
      <w:r w:rsidRPr="00220C9B">
        <w:rPr>
          <w:rFonts w:ascii="Calibri" w:hAnsi="Calibri"/>
        </w:rPr>
        <w:t>e</w:t>
      </w:r>
      <w:r w:rsidRPr="00220C9B">
        <w:rPr>
          <w:rFonts w:ascii="Calibri" w:hAnsi="Calibri"/>
        </w:rPr>
        <w:t>schenk), aber es wäre für uns doch schwer verständlich, wenn z.B. nur blonde Babys getauft werden dür</w:t>
      </w:r>
      <w:r w:rsidRPr="00220C9B">
        <w:rPr>
          <w:rFonts w:ascii="Calibri" w:hAnsi="Calibri"/>
        </w:rPr>
        <w:t>f</w:t>
      </w:r>
      <w:r w:rsidRPr="00220C9B">
        <w:rPr>
          <w:rFonts w:ascii="Calibri" w:hAnsi="Calibri"/>
        </w:rPr>
        <w:t>ten. Doch bei der Priesterweihe liegt der Fall anders. Die Priesterweihe ändert nä</w:t>
      </w:r>
      <w:r w:rsidRPr="00220C9B">
        <w:rPr>
          <w:rFonts w:ascii="Calibri" w:hAnsi="Calibri"/>
        </w:rPr>
        <w:t>m</w:t>
      </w:r>
      <w:r w:rsidRPr="00220C9B">
        <w:rPr>
          <w:rFonts w:ascii="Calibri" w:hAnsi="Calibri"/>
        </w:rPr>
        <w:t>lich rein gar nichts an der persönlichen Heiligkeit des Priesters; auch sein Glaube wird d</w:t>
      </w:r>
      <w:r w:rsidRPr="00220C9B">
        <w:rPr>
          <w:rFonts w:ascii="Calibri" w:hAnsi="Calibri"/>
        </w:rPr>
        <w:t>a</w:t>
      </w:r>
      <w:r w:rsidRPr="00220C9B">
        <w:rPr>
          <w:rFonts w:ascii="Calibri" w:hAnsi="Calibri"/>
        </w:rPr>
        <w:t xml:space="preserve">durch nicht automatisch fester. An sich macht sie ihn weder besser noch schlechter. Sie schenkt ihm nur eine Vollmacht </w:t>
      </w:r>
      <w:r w:rsidRPr="00220C9B">
        <w:rPr>
          <w:rFonts w:ascii="Calibri" w:hAnsi="Calibri"/>
          <w:i/>
        </w:rPr>
        <w:t>für andere</w:t>
      </w:r>
      <w:r w:rsidRPr="00220C9B">
        <w:rPr>
          <w:rFonts w:ascii="Calibri" w:hAnsi="Calibri"/>
        </w:rPr>
        <w:t>, nämlich die Vollmacht, anderen Menschen durch die Sakr</w:t>
      </w:r>
      <w:r w:rsidRPr="00220C9B">
        <w:rPr>
          <w:rFonts w:ascii="Calibri" w:hAnsi="Calibri"/>
        </w:rPr>
        <w:t>a</w:t>
      </w:r>
      <w:r w:rsidRPr="00220C9B">
        <w:rPr>
          <w:rFonts w:ascii="Calibri" w:hAnsi="Calibri"/>
        </w:rPr>
        <w:t>mente Gottes Gnade zu vermi</w:t>
      </w:r>
      <w:r w:rsidRPr="00220C9B">
        <w:rPr>
          <w:rFonts w:ascii="Calibri" w:hAnsi="Calibri"/>
        </w:rPr>
        <w:t>t</w:t>
      </w:r>
      <w:r w:rsidRPr="00220C9B">
        <w:rPr>
          <w:rFonts w:ascii="Calibri" w:hAnsi="Calibri"/>
        </w:rPr>
        <w:t xml:space="preserve">teln. Er selber ist lediglich ein Instrument für die anderen Gläubigen, ein </w:t>
      </w:r>
      <w:r w:rsidR="00484551" w:rsidRPr="00220C9B">
        <w:rPr>
          <w:rFonts w:ascii="Calibri" w:hAnsi="Calibri"/>
        </w:rPr>
        <w:t>»</w:t>
      </w:r>
      <w:r w:rsidRPr="00220C9B">
        <w:rPr>
          <w:rFonts w:ascii="Calibri" w:hAnsi="Calibri"/>
        </w:rPr>
        <w:t>Kanal</w:t>
      </w:r>
      <w:r w:rsidR="00484551" w:rsidRPr="00220C9B">
        <w:rPr>
          <w:rFonts w:ascii="Calibri" w:hAnsi="Calibri"/>
        </w:rPr>
        <w:t>«</w:t>
      </w:r>
      <w:r w:rsidRPr="00220C9B">
        <w:rPr>
          <w:rFonts w:ascii="Calibri" w:hAnsi="Calibri"/>
        </w:rPr>
        <w:t xml:space="preserve">, durch den die Gnade Gottes zu den Menschen kommen kann. Weil aber das Priestertum nicht etwas </w:t>
      </w:r>
      <w:r w:rsidR="00484551" w:rsidRPr="00220C9B">
        <w:rPr>
          <w:rFonts w:ascii="Calibri" w:hAnsi="Calibri"/>
        </w:rPr>
        <w:t>»für den Priester selbst«</w:t>
      </w:r>
      <w:r w:rsidRPr="00220C9B">
        <w:rPr>
          <w:rFonts w:ascii="Calibri" w:hAnsi="Calibri"/>
        </w:rPr>
        <w:t>, sondern immer nur für andere</w:t>
      </w:r>
      <w:r w:rsidRPr="00220C9B">
        <w:rPr>
          <w:rFonts w:ascii="Calibri" w:hAnsi="Calibri"/>
          <w:i/>
        </w:rPr>
        <w:t xml:space="preserve"> </w:t>
      </w:r>
      <w:r w:rsidRPr="00220C9B">
        <w:rPr>
          <w:rFonts w:ascii="Calibri" w:hAnsi="Calibri"/>
        </w:rPr>
        <w:t xml:space="preserve">ist, darum kann niemand sagen, es </w:t>
      </w:r>
      <w:r w:rsidR="00484551" w:rsidRPr="00220C9B">
        <w:rPr>
          <w:rFonts w:ascii="Calibri" w:hAnsi="Calibri"/>
        </w:rPr>
        <w:t>»</w:t>
      </w:r>
      <w:r w:rsidRPr="00220C9B">
        <w:rPr>
          <w:rFonts w:ascii="Calibri" w:hAnsi="Calibri"/>
        </w:rPr>
        <w:t>fehle</w:t>
      </w:r>
      <w:r w:rsidR="00484551" w:rsidRPr="00220C9B">
        <w:rPr>
          <w:rFonts w:ascii="Calibri" w:hAnsi="Calibri"/>
        </w:rPr>
        <w:t>«</w:t>
      </w:r>
      <w:r w:rsidRPr="00220C9B">
        <w:rPr>
          <w:rFonts w:ascii="Calibri" w:hAnsi="Calibri"/>
        </w:rPr>
        <w:t xml:space="preserve"> i</w:t>
      </w:r>
      <w:r w:rsidR="001E4F1B" w:rsidRPr="00220C9B">
        <w:rPr>
          <w:rFonts w:ascii="Calibri" w:hAnsi="Calibri"/>
        </w:rPr>
        <w:t>h</w:t>
      </w:r>
      <w:r w:rsidRPr="00220C9B">
        <w:rPr>
          <w:rFonts w:ascii="Calibri" w:hAnsi="Calibri"/>
        </w:rPr>
        <w:t>m etwas, weil er nicht Priester werden kann. (Übr</w:t>
      </w:r>
      <w:r w:rsidRPr="00220C9B">
        <w:rPr>
          <w:rFonts w:ascii="Calibri" w:hAnsi="Calibri"/>
        </w:rPr>
        <w:t>i</w:t>
      </w:r>
      <w:r w:rsidRPr="00220C9B">
        <w:rPr>
          <w:rFonts w:ascii="Calibri" w:hAnsi="Calibri"/>
        </w:rPr>
        <w:t xml:space="preserve">gens: Gott hat ja auch nicht alle Männer zum Priester berufen. Auch das ist nicht </w:t>
      </w:r>
      <w:r w:rsidR="00484551" w:rsidRPr="00220C9B">
        <w:rPr>
          <w:rFonts w:ascii="Calibri" w:hAnsi="Calibri"/>
        </w:rPr>
        <w:t>»</w:t>
      </w:r>
      <w:r w:rsidRPr="00220C9B">
        <w:rPr>
          <w:rFonts w:ascii="Calibri" w:hAnsi="Calibri"/>
        </w:rPr>
        <w:t>u</w:t>
      </w:r>
      <w:r w:rsidRPr="00220C9B">
        <w:rPr>
          <w:rFonts w:ascii="Calibri" w:hAnsi="Calibri"/>
        </w:rPr>
        <w:t>n</w:t>
      </w:r>
      <w:r w:rsidRPr="00220C9B">
        <w:rPr>
          <w:rFonts w:ascii="Calibri" w:hAnsi="Calibri"/>
        </w:rPr>
        <w:t>fair</w:t>
      </w:r>
      <w:r w:rsidR="00484551" w:rsidRPr="00220C9B">
        <w:rPr>
          <w:rFonts w:ascii="Calibri" w:hAnsi="Calibri"/>
        </w:rPr>
        <w:t>«</w:t>
      </w:r>
      <w:r w:rsidRPr="00220C9B">
        <w:rPr>
          <w:rFonts w:ascii="Calibri" w:hAnsi="Calibri"/>
        </w:rPr>
        <w:t>.)</w:t>
      </w:r>
    </w:p>
    <w:p w:rsidR="00732A0A" w:rsidRPr="00220C9B" w:rsidRDefault="00732A0A">
      <w:pPr>
        <w:pStyle w:val="StandardWeb"/>
        <w:spacing w:before="0" w:beforeAutospacing="0" w:after="0" w:afterAutospacing="0"/>
        <w:jc w:val="both"/>
        <w:rPr>
          <w:rFonts w:ascii="Calibri" w:hAnsi="Calibri"/>
        </w:rPr>
      </w:pPr>
    </w:p>
    <w:p w:rsidR="00732A0A" w:rsidRPr="00220C9B" w:rsidRDefault="00732A0A" w:rsidP="00D36ED3">
      <w:pPr>
        <w:pStyle w:val="StandardWeb"/>
        <w:spacing w:before="0" w:beforeAutospacing="0" w:after="0" w:afterAutospacing="0"/>
        <w:jc w:val="both"/>
        <w:outlineLvl w:val="0"/>
        <w:rPr>
          <w:rFonts w:ascii="Calibri" w:hAnsi="Calibri"/>
          <w:b/>
          <w:i/>
        </w:rPr>
      </w:pPr>
      <w:r w:rsidRPr="00220C9B">
        <w:rPr>
          <w:rFonts w:ascii="Calibri" w:hAnsi="Calibri"/>
          <w:b/>
          <w:i/>
        </w:rPr>
        <w:t>Aber warum hat Jesus nur Priester berufen?</w:t>
      </w:r>
    </w:p>
    <w:p w:rsidR="00732A0A" w:rsidRPr="00220C9B" w:rsidRDefault="00732A0A">
      <w:pPr>
        <w:jc w:val="both"/>
        <w:rPr>
          <w:rFonts w:ascii="Calibri" w:hAnsi="Calibri"/>
        </w:rPr>
      </w:pPr>
      <w:r w:rsidRPr="00220C9B">
        <w:rPr>
          <w:rFonts w:ascii="Calibri" w:hAnsi="Calibri"/>
        </w:rPr>
        <w:t>Wir dürfen wohl annehmen, dass Jesus nicht zufällig nur Männer als Priester berufen hat. Der Grund war aber sicher nicht eine Geringschätzung des weiblichen Geschlechts; das h</w:t>
      </w:r>
      <w:r w:rsidRPr="00220C9B">
        <w:rPr>
          <w:rFonts w:ascii="Calibri" w:hAnsi="Calibri"/>
        </w:rPr>
        <w:t>a</w:t>
      </w:r>
      <w:r w:rsidRPr="00220C9B">
        <w:rPr>
          <w:rFonts w:ascii="Calibri" w:hAnsi="Calibri"/>
        </w:rPr>
        <w:t>ben wir bereits gesehen. Warum sich Jesus so entschieden hat, sagt er uns zwar nicht au</w:t>
      </w:r>
      <w:r w:rsidRPr="00220C9B">
        <w:rPr>
          <w:rFonts w:ascii="Calibri" w:hAnsi="Calibri"/>
        </w:rPr>
        <w:t>s</w:t>
      </w:r>
      <w:r w:rsidRPr="00220C9B">
        <w:rPr>
          <w:rFonts w:ascii="Calibri" w:hAnsi="Calibri"/>
        </w:rPr>
        <w:t>drücklich, aber wir dürfen natürlich nach Erklärungen suchen: Der Priester feiert die hl. Me</w:t>
      </w:r>
      <w:r w:rsidRPr="00220C9B">
        <w:rPr>
          <w:rFonts w:ascii="Calibri" w:hAnsi="Calibri"/>
        </w:rPr>
        <w:t>s</w:t>
      </w:r>
      <w:r w:rsidRPr="00220C9B">
        <w:rPr>
          <w:rFonts w:ascii="Calibri" w:hAnsi="Calibri"/>
        </w:rPr>
        <w:t xml:space="preserve">se </w:t>
      </w:r>
      <w:r w:rsidRPr="00220C9B">
        <w:rPr>
          <w:rFonts w:ascii="Calibri" w:hAnsi="Calibri"/>
          <w:i/>
        </w:rPr>
        <w:t>in persona Christi</w:t>
      </w:r>
      <w:r w:rsidRPr="00220C9B">
        <w:rPr>
          <w:rFonts w:ascii="Calibri" w:hAnsi="Calibri"/>
        </w:rPr>
        <w:t xml:space="preserve">, d.h. er steht als </w:t>
      </w:r>
      <w:r w:rsidR="00484551" w:rsidRPr="00220C9B">
        <w:rPr>
          <w:rFonts w:ascii="Calibri" w:hAnsi="Calibri"/>
        </w:rPr>
        <w:t>»</w:t>
      </w:r>
      <w:r w:rsidRPr="00220C9B">
        <w:rPr>
          <w:rFonts w:ascii="Calibri" w:hAnsi="Calibri"/>
        </w:rPr>
        <w:t>Stellvertreter J</w:t>
      </w:r>
      <w:r w:rsidRPr="00220C9B">
        <w:rPr>
          <w:rFonts w:ascii="Calibri" w:hAnsi="Calibri"/>
        </w:rPr>
        <w:t>e</w:t>
      </w:r>
      <w:r w:rsidRPr="00220C9B">
        <w:rPr>
          <w:rFonts w:ascii="Calibri" w:hAnsi="Calibri"/>
        </w:rPr>
        <w:t>su</w:t>
      </w:r>
      <w:r w:rsidR="00484551" w:rsidRPr="00220C9B">
        <w:rPr>
          <w:rFonts w:ascii="Calibri" w:hAnsi="Calibri"/>
        </w:rPr>
        <w:t>«</w:t>
      </w:r>
      <w:r w:rsidRPr="00220C9B">
        <w:rPr>
          <w:rFonts w:ascii="Calibri" w:hAnsi="Calibri"/>
        </w:rPr>
        <w:t xml:space="preserve"> am Altar. Jesus selber aber war ein Mann. Ist es da nicht passender, wenn derjenige, der in seiner Person </w:t>
      </w:r>
      <w:proofErr w:type="gramStart"/>
      <w:r w:rsidRPr="00220C9B">
        <w:rPr>
          <w:rFonts w:ascii="Calibri" w:hAnsi="Calibri"/>
        </w:rPr>
        <w:t>das</w:t>
      </w:r>
      <w:proofErr w:type="gramEnd"/>
      <w:r w:rsidRPr="00220C9B">
        <w:rPr>
          <w:rFonts w:ascii="Calibri" w:hAnsi="Calibri"/>
        </w:rPr>
        <w:t xml:space="preserve"> Messopfer da</w:t>
      </w:r>
      <w:r w:rsidRPr="00220C9B">
        <w:rPr>
          <w:rFonts w:ascii="Calibri" w:hAnsi="Calibri"/>
        </w:rPr>
        <w:t>r</w:t>
      </w:r>
      <w:r w:rsidRPr="00220C9B">
        <w:rPr>
          <w:rFonts w:ascii="Calibri" w:hAnsi="Calibri"/>
        </w:rPr>
        <w:t>bringt, auch äußerlich Christus ähnlich ist? Nicht weil das männliche Geschlecht etwas besser</w:t>
      </w:r>
      <w:r w:rsidRPr="00220C9B">
        <w:rPr>
          <w:rFonts w:ascii="Calibri" w:hAnsi="Calibri"/>
          <w:i/>
        </w:rPr>
        <w:t xml:space="preserve"> kann</w:t>
      </w:r>
      <w:r w:rsidRPr="00220C9B">
        <w:rPr>
          <w:rFonts w:ascii="Calibri" w:hAnsi="Calibri"/>
        </w:rPr>
        <w:t xml:space="preserve"> oder besser</w:t>
      </w:r>
      <w:r w:rsidRPr="00220C9B">
        <w:rPr>
          <w:rFonts w:ascii="Calibri" w:hAnsi="Calibri"/>
          <w:i/>
        </w:rPr>
        <w:t xml:space="preserve"> ist</w:t>
      </w:r>
      <w:r w:rsidRPr="00220C9B">
        <w:rPr>
          <w:rFonts w:ascii="Calibri" w:hAnsi="Calibri"/>
        </w:rPr>
        <w:t>, sondern wegen der symbolhaften Äh</w:t>
      </w:r>
      <w:r w:rsidRPr="00220C9B">
        <w:rPr>
          <w:rFonts w:ascii="Calibri" w:hAnsi="Calibri"/>
        </w:rPr>
        <w:t>n</w:t>
      </w:r>
      <w:r w:rsidRPr="00220C9B">
        <w:rPr>
          <w:rFonts w:ascii="Calibri" w:hAnsi="Calibri"/>
        </w:rPr>
        <w:t>lichkeit zu Jesus.</w:t>
      </w:r>
    </w:p>
    <w:p w:rsidR="00732A0A" w:rsidRPr="00220C9B" w:rsidRDefault="00732A0A">
      <w:pPr>
        <w:jc w:val="both"/>
        <w:rPr>
          <w:rFonts w:ascii="Calibri" w:hAnsi="Calibri"/>
        </w:rPr>
      </w:pPr>
    </w:p>
    <w:p w:rsidR="00732A0A" w:rsidRPr="00220C9B" w:rsidRDefault="00732A0A">
      <w:pPr>
        <w:jc w:val="both"/>
        <w:rPr>
          <w:rFonts w:ascii="Calibri" w:hAnsi="Calibri"/>
        </w:rPr>
      </w:pPr>
      <w:r w:rsidRPr="00220C9B">
        <w:rPr>
          <w:rFonts w:ascii="Calibri" w:hAnsi="Calibri"/>
        </w:rPr>
        <w:t>Man kann sogar noch weitergehen: Es ist natürlich richtig, dass Mann und Frau mit der gle</w:t>
      </w:r>
      <w:r w:rsidRPr="00220C9B">
        <w:rPr>
          <w:rFonts w:ascii="Calibri" w:hAnsi="Calibri"/>
        </w:rPr>
        <w:t>i</w:t>
      </w:r>
      <w:r w:rsidRPr="00220C9B">
        <w:rPr>
          <w:rFonts w:ascii="Calibri" w:hAnsi="Calibri"/>
        </w:rPr>
        <w:t>chen Würde erschaffen wurden. Beide sind Abbild Gottes (vgl. Gen 1,27</w:t>
      </w:r>
      <w:r w:rsidRPr="00220C9B">
        <w:rPr>
          <w:rStyle w:val="Funotenzeichen"/>
          <w:rFonts w:ascii="Calibri" w:hAnsi="Calibri"/>
        </w:rPr>
        <w:footnoteReference w:id="1"/>
      </w:r>
      <w:r w:rsidRPr="00220C9B">
        <w:rPr>
          <w:rFonts w:ascii="Calibri" w:hAnsi="Calibri"/>
        </w:rPr>
        <w:t xml:space="preserve">). Trotzdem sind beide aber auch verschieden: Das Wesen der Frau ist anders ausgerichtet als das Wesen des Mannes. Dies wird gerade beim ehelichen Zusammenkommen deutlich: Der Mann </w:t>
      </w:r>
      <w:r w:rsidRPr="00220C9B">
        <w:rPr>
          <w:rFonts w:ascii="Calibri" w:hAnsi="Calibri"/>
          <w:b/>
        </w:rPr>
        <w:t>repräse</w:t>
      </w:r>
      <w:r w:rsidRPr="00220C9B">
        <w:rPr>
          <w:rFonts w:ascii="Calibri" w:hAnsi="Calibri"/>
          <w:b/>
        </w:rPr>
        <w:t>n</w:t>
      </w:r>
      <w:r w:rsidRPr="00220C9B">
        <w:rPr>
          <w:rFonts w:ascii="Calibri" w:hAnsi="Calibri"/>
          <w:b/>
        </w:rPr>
        <w:t xml:space="preserve">tiert </w:t>
      </w:r>
      <w:r w:rsidRPr="00220C9B">
        <w:rPr>
          <w:rFonts w:ascii="Calibri" w:hAnsi="Calibri"/>
        </w:rPr>
        <w:t>den gebenden Teil, die Frau den empfangenden. In 1Kor 11,7 erklärt uns der hl. Pa</w:t>
      </w:r>
      <w:r w:rsidRPr="00220C9B">
        <w:rPr>
          <w:rFonts w:ascii="Calibri" w:hAnsi="Calibri"/>
        </w:rPr>
        <w:t>u</w:t>
      </w:r>
      <w:r w:rsidRPr="00220C9B">
        <w:rPr>
          <w:rFonts w:ascii="Calibri" w:hAnsi="Calibri"/>
        </w:rPr>
        <w:t>lus darum, der Mann sei ein Bild für Gott – denn Gott ist der Geber aller Gaben – die Frau hi</w:t>
      </w:r>
      <w:r w:rsidRPr="00220C9B">
        <w:rPr>
          <w:rFonts w:ascii="Calibri" w:hAnsi="Calibri"/>
        </w:rPr>
        <w:t>n</w:t>
      </w:r>
      <w:r w:rsidRPr="00220C9B">
        <w:rPr>
          <w:rFonts w:ascii="Calibri" w:hAnsi="Calibri"/>
        </w:rPr>
        <w:t>gegen sei ein Bild für den Mann (gemeint ist: für den Menschen) – denn als Mensch em</w:t>
      </w:r>
      <w:r w:rsidRPr="00220C9B">
        <w:rPr>
          <w:rFonts w:ascii="Calibri" w:hAnsi="Calibri"/>
        </w:rPr>
        <w:t>p</w:t>
      </w:r>
      <w:r w:rsidRPr="00220C9B">
        <w:rPr>
          <w:rFonts w:ascii="Calibri" w:hAnsi="Calibri"/>
        </w:rPr>
        <w:t>fängt der Mann alles von Gott.</w:t>
      </w:r>
      <w:r w:rsidRPr="00220C9B">
        <w:rPr>
          <w:rStyle w:val="Funotenzeichen"/>
          <w:rFonts w:ascii="Calibri" w:hAnsi="Calibri"/>
        </w:rPr>
        <w:footnoteReference w:id="2"/>
      </w:r>
      <w:r w:rsidRPr="00220C9B">
        <w:rPr>
          <w:rFonts w:ascii="Calibri" w:hAnsi="Calibri"/>
        </w:rPr>
        <w:t xml:space="preserve"> Diese Stelle steht nicht im W</w:t>
      </w:r>
      <w:r w:rsidRPr="00220C9B">
        <w:rPr>
          <w:rFonts w:ascii="Calibri" w:hAnsi="Calibri"/>
        </w:rPr>
        <w:t>i</w:t>
      </w:r>
      <w:r w:rsidRPr="00220C9B">
        <w:rPr>
          <w:rFonts w:ascii="Calibri" w:hAnsi="Calibri"/>
        </w:rPr>
        <w:t xml:space="preserve">derspruch zu Gen 1,27. Weil der Mann </w:t>
      </w:r>
      <w:r w:rsidRPr="00220C9B">
        <w:rPr>
          <w:rFonts w:ascii="Calibri" w:hAnsi="Calibri"/>
        </w:rPr>
        <w:lastRenderedPageBreak/>
        <w:t>auf besondere Weise ein Bild für Gott ist, deswegen besitzt er nicht schon eine höhere Würde. So wie z.B. auch ein Photo von Herrn Meier nicht deswegen schon wer</w:t>
      </w:r>
      <w:r w:rsidRPr="00220C9B">
        <w:rPr>
          <w:rFonts w:ascii="Calibri" w:hAnsi="Calibri"/>
        </w:rPr>
        <w:t>t</w:t>
      </w:r>
      <w:r w:rsidRPr="00220C9B">
        <w:rPr>
          <w:rFonts w:ascii="Calibri" w:hAnsi="Calibri"/>
        </w:rPr>
        <w:t>voller ist als ein Landschaftsbild, weil Herr Meier eine Person ist, die Lan</w:t>
      </w:r>
      <w:r w:rsidRPr="00220C9B">
        <w:rPr>
          <w:rFonts w:ascii="Calibri" w:hAnsi="Calibri"/>
        </w:rPr>
        <w:t>d</w:t>
      </w:r>
      <w:r w:rsidRPr="00220C9B">
        <w:rPr>
          <w:rFonts w:ascii="Calibri" w:hAnsi="Calibri"/>
        </w:rPr>
        <w:t>schaft aber nicht. Was auf dem Bild zu sehen ist, das ist vollkommener. Ja. Aber das Landschaftsbild kann Milli</w:t>
      </w:r>
      <w:r w:rsidRPr="00220C9B">
        <w:rPr>
          <w:rFonts w:ascii="Calibri" w:hAnsi="Calibri"/>
        </w:rPr>
        <w:t>o</w:t>
      </w:r>
      <w:r w:rsidRPr="00220C9B">
        <w:rPr>
          <w:rFonts w:ascii="Calibri" w:hAnsi="Calibri"/>
        </w:rPr>
        <w:t xml:space="preserve">nen wert sein, </w:t>
      </w:r>
      <w:r w:rsidR="00484551" w:rsidRPr="00220C9B">
        <w:rPr>
          <w:rFonts w:ascii="Calibri" w:hAnsi="Calibri"/>
        </w:rPr>
        <w:t>und das Photo vielleicht keine fünf</w:t>
      </w:r>
      <w:r w:rsidRPr="00220C9B">
        <w:rPr>
          <w:rFonts w:ascii="Calibri" w:hAnsi="Calibri"/>
        </w:rPr>
        <w:t xml:space="preserve"> Cent. Genauso bei Mann und Frau: Gott war so </w:t>
      </w:r>
      <w:r w:rsidR="00484551" w:rsidRPr="00220C9B">
        <w:rPr>
          <w:rFonts w:ascii="Calibri" w:hAnsi="Calibri"/>
        </w:rPr>
        <w:t>»</w:t>
      </w:r>
      <w:r w:rsidRPr="00220C9B">
        <w:rPr>
          <w:rFonts w:ascii="Calibri" w:hAnsi="Calibri"/>
        </w:rPr>
        <w:t>originell</w:t>
      </w:r>
      <w:r w:rsidR="00484551" w:rsidRPr="00220C9B">
        <w:rPr>
          <w:rFonts w:ascii="Calibri" w:hAnsi="Calibri"/>
        </w:rPr>
        <w:t>«</w:t>
      </w:r>
      <w:r w:rsidRPr="00220C9B">
        <w:rPr>
          <w:rFonts w:ascii="Calibri" w:hAnsi="Calibri"/>
        </w:rPr>
        <w:t xml:space="preserve">, die beiden Geschlechter, die in ihrer Würde grundsätzlich gleich sind, als zwei </w:t>
      </w:r>
      <w:r w:rsidR="00484551" w:rsidRPr="00220C9B">
        <w:rPr>
          <w:rFonts w:ascii="Calibri" w:hAnsi="Calibri"/>
        </w:rPr>
        <w:t>»</w:t>
      </w:r>
      <w:r w:rsidRPr="00220C9B">
        <w:rPr>
          <w:rFonts w:ascii="Calibri" w:hAnsi="Calibri"/>
        </w:rPr>
        <w:t>Bilder</w:t>
      </w:r>
      <w:r w:rsidR="00484551" w:rsidRPr="00220C9B">
        <w:rPr>
          <w:rFonts w:ascii="Calibri" w:hAnsi="Calibri"/>
        </w:rPr>
        <w:t>«</w:t>
      </w:r>
      <w:r w:rsidRPr="00220C9B">
        <w:rPr>
          <w:rFonts w:ascii="Calibri" w:hAnsi="Calibri"/>
        </w:rPr>
        <w:t xml:space="preserve"> für zwei verschiedene Dinge zu e</w:t>
      </w:r>
      <w:r w:rsidRPr="00220C9B">
        <w:rPr>
          <w:rFonts w:ascii="Calibri" w:hAnsi="Calibri"/>
        </w:rPr>
        <w:t>r</w:t>
      </w:r>
      <w:r w:rsidRPr="00220C9B">
        <w:rPr>
          <w:rFonts w:ascii="Calibri" w:hAnsi="Calibri"/>
        </w:rPr>
        <w:t>schaffen: Den Mann als gebenden Teil als Symbol für Gott, die Frau als empfangenden Teil als Symbol für den Menschen (Mann und Frau ei</w:t>
      </w:r>
      <w:r w:rsidRPr="00220C9B">
        <w:rPr>
          <w:rFonts w:ascii="Calibri" w:hAnsi="Calibri"/>
        </w:rPr>
        <w:t>n</w:t>
      </w:r>
      <w:r w:rsidRPr="00220C9B">
        <w:rPr>
          <w:rFonts w:ascii="Calibri" w:hAnsi="Calibri"/>
        </w:rPr>
        <w:t xml:space="preserve">geschlossen). </w:t>
      </w:r>
    </w:p>
    <w:p w:rsidR="00732A0A" w:rsidRPr="00220C9B" w:rsidRDefault="00732A0A">
      <w:pPr>
        <w:jc w:val="both"/>
        <w:rPr>
          <w:rFonts w:ascii="Calibri" w:hAnsi="Calibri"/>
        </w:rPr>
      </w:pPr>
      <w:r w:rsidRPr="00220C9B">
        <w:rPr>
          <w:rFonts w:ascii="Calibri" w:hAnsi="Calibri"/>
        </w:rPr>
        <w:t>Soviel zur Symbolik der Geschlechter. Vielleicht haben wir damit auch den Grund gefunden, warum Jesus als Mann</w:t>
      </w:r>
      <w:r w:rsidRPr="00220C9B">
        <w:rPr>
          <w:rFonts w:ascii="Calibri" w:hAnsi="Calibri"/>
          <w:i/>
        </w:rPr>
        <w:t xml:space="preserve"> </w:t>
      </w:r>
      <w:r w:rsidRPr="00220C9B">
        <w:rPr>
          <w:rFonts w:ascii="Calibri" w:hAnsi="Calibri"/>
        </w:rPr>
        <w:t>auf die Welt gekommen ist: Als Heiland schenkt</w:t>
      </w:r>
      <w:r w:rsidRPr="00220C9B">
        <w:rPr>
          <w:rFonts w:ascii="Calibri" w:hAnsi="Calibri"/>
          <w:i/>
        </w:rPr>
        <w:t xml:space="preserve"> </w:t>
      </w:r>
      <w:r w:rsidRPr="00220C9B">
        <w:rPr>
          <w:rFonts w:ascii="Calibri" w:hAnsi="Calibri"/>
        </w:rPr>
        <w:t xml:space="preserve">er uns die Erlösung; er ist der </w:t>
      </w:r>
      <w:r w:rsidR="00484551" w:rsidRPr="00220C9B">
        <w:rPr>
          <w:rFonts w:ascii="Calibri" w:hAnsi="Calibri"/>
        </w:rPr>
        <w:t>»</w:t>
      </w:r>
      <w:r w:rsidRPr="00220C9B">
        <w:rPr>
          <w:rFonts w:ascii="Calibri" w:hAnsi="Calibri"/>
        </w:rPr>
        <w:t>gebende</w:t>
      </w:r>
      <w:r w:rsidR="00484551" w:rsidRPr="00220C9B">
        <w:rPr>
          <w:rFonts w:ascii="Calibri" w:hAnsi="Calibri"/>
        </w:rPr>
        <w:t>«</w:t>
      </w:r>
      <w:r w:rsidRPr="00220C9B">
        <w:rPr>
          <w:rFonts w:ascii="Calibri" w:hAnsi="Calibri"/>
        </w:rPr>
        <w:t xml:space="preserve"> Teil, wir als Gläubige sind die </w:t>
      </w:r>
      <w:r w:rsidR="00484551" w:rsidRPr="00220C9B">
        <w:rPr>
          <w:rFonts w:ascii="Calibri" w:hAnsi="Calibri"/>
        </w:rPr>
        <w:t>»</w:t>
      </w:r>
      <w:r w:rsidRPr="00220C9B">
        <w:rPr>
          <w:rFonts w:ascii="Calibri" w:hAnsi="Calibri"/>
        </w:rPr>
        <w:t>Empfänger</w:t>
      </w:r>
      <w:r w:rsidR="00484551" w:rsidRPr="00220C9B">
        <w:rPr>
          <w:rFonts w:ascii="Calibri" w:hAnsi="Calibri"/>
        </w:rPr>
        <w:t>«</w:t>
      </w:r>
      <w:r w:rsidRPr="00220C9B">
        <w:rPr>
          <w:rFonts w:ascii="Calibri" w:hAnsi="Calibri"/>
        </w:rPr>
        <w:t>.</w:t>
      </w:r>
      <w:r w:rsidRPr="00220C9B">
        <w:rPr>
          <w:rStyle w:val="Funotenzeichen"/>
          <w:rFonts w:ascii="Calibri" w:hAnsi="Calibri"/>
        </w:rPr>
        <w:footnoteReference w:id="3"/>
      </w:r>
      <w:r w:rsidRPr="00220C9B">
        <w:rPr>
          <w:rFonts w:ascii="Calibri" w:hAnsi="Calibri"/>
        </w:rPr>
        <w:t xml:space="preserve"> Die Verm</w:t>
      </w:r>
      <w:r w:rsidRPr="00220C9B">
        <w:rPr>
          <w:rFonts w:ascii="Calibri" w:hAnsi="Calibri"/>
        </w:rPr>
        <w:t>u</w:t>
      </w:r>
      <w:r w:rsidRPr="00220C9B">
        <w:rPr>
          <w:rFonts w:ascii="Calibri" w:hAnsi="Calibri"/>
        </w:rPr>
        <w:t>tung liegt nahe, dass Jesus deswegen nur Männer als Priester berufen hat: Der Priester spe</w:t>
      </w:r>
      <w:r w:rsidRPr="00220C9B">
        <w:rPr>
          <w:rFonts w:ascii="Calibri" w:hAnsi="Calibri"/>
        </w:rPr>
        <w:t>n</w:t>
      </w:r>
      <w:r w:rsidRPr="00220C9B">
        <w:rPr>
          <w:rFonts w:ascii="Calibri" w:hAnsi="Calibri"/>
        </w:rPr>
        <w:t>det</w:t>
      </w:r>
      <w:r w:rsidRPr="00220C9B">
        <w:rPr>
          <w:rFonts w:ascii="Calibri" w:hAnsi="Calibri"/>
          <w:i/>
        </w:rPr>
        <w:t xml:space="preserve"> </w:t>
      </w:r>
      <w:r w:rsidRPr="00220C9B">
        <w:rPr>
          <w:rFonts w:ascii="Calibri" w:hAnsi="Calibri"/>
        </w:rPr>
        <w:t>in der Person Christi den Gläubigen die Sakramente. Als Repräsentant Gottes vermittelt und schenkt er den Menschen aktiv</w:t>
      </w:r>
      <w:r w:rsidRPr="00220C9B">
        <w:rPr>
          <w:rFonts w:ascii="Calibri" w:hAnsi="Calibri"/>
          <w:i/>
        </w:rPr>
        <w:t xml:space="preserve"> </w:t>
      </w:r>
      <w:r w:rsidRPr="00220C9B">
        <w:rPr>
          <w:rFonts w:ascii="Calibri" w:hAnsi="Calibri"/>
        </w:rPr>
        <w:t>Gn</w:t>
      </w:r>
      <w:r w:rsidRPr="00220C9B">
        <w:rPr>
          <w:rFonts w:ascii="Calibri" w:hAnsi="Calibri"/>
        </w:rPr>
        <w:t>a</w:t>
      </w:r>
      <w:r w:rsidRPr="00220C9B">
        <w:rPr>
          <w:rFonts w:ascii="Calibri" w:hAnsi="Calibri"/>
        </w:rPr>
        <w:t xml:space="preserve">den – darum die Wahl des </w:t>
      </w:r>
      <w:r w:rsidR="00484551" w:rsidRPr="00220C9B">
        <w:rPr>
          <w:rFonts w:ascii="Calibri" w:hAnsi="Calibri"/>
        </w:rPr>
        <w:t>»</w:t>
      </w:r>
      <w:r w:rsidRPr="00220C9B">
        <w:rPr>
          <w:rFonts w:ascii="Calibri" w:hAnsi="Calibri"/>
        </w:rPr>
        <w:t>gebenden</w:t>
      </w:r>
      <w:r w:rsidR="00484551" w:rsidRPr="00220C9B">
        <w:rPr>
          <w:rFonts w:ascii="Calibri" w:hAnsi="Calibri"/>
        </w:rPr>
        <w:t>«</w:t>
      </w:r>
      <w:r w:rsidRPr="00220C9B">
        <w:rPr>
          <w:rFonts w:ascii="Calibri" w:hAnsi="Calibri"/>
        </w:rPr>
        <w:t xml:space="preserve"> Geschlechtes. </w:t>
      </w:r>
    </w:p>
    <w:p w:rsidR="00732A0A" w:rsidRPr="00220C9B" w:rsidRDefault="00732A0A">
      <w:pPr>
        <w:jc w:val="both"/>
        <w:rPr>
          <w:rFonts w:ascii="Calibri" w:hAnsi="Calibri"/>
        </w:rPr>
      </w:pPr>
      <w:r w:rsidRPr="00220C9B">
        <w:rPr>
          <w:rFonts w:ascii="Calibri" w:hAnsi="Calibri"/>
        </w:rPr>
        <w:t>Die Symbolik der Geschlechter lehrt uns also nicht nur etwas Wichtiges über das Wesen des Menschen und seine Beziehung zu Gott, sondern zugleich auch über das Wesen des Prie</w:t>
      </w:r>
      <w:r w:rsidRPr="00220C9B">
        <w:rPr>
          <w:rFonts w:ascii="Calibri" w:hAnsi="Calibri"/>
        </w:rPr>
        <w:t>s</w:t>
      </w:r>
      <w:r w:rsidRPr="00220C9B">
        <w:rPr>
          <w:rFonts w:ascii="Calibri" w:hAnsi="Calibri"/>
        </w:rPr>
        <w:t xml:space="preserve">ters. </w:t>
      </w:r>
    </w:p>
    <w:p w:rsidR="00732A0A" w:rsidRPr="00220C9B" w:rsidRDefault="00732A0A">
      <w:pPr>
        <w:jc w:val="both"/>
        <w:rPr>
          <w:rFonts w:ascii="Calibri" w:hAnsi="Calibri"/>
        </w:rPr>
      </w:pPr>
    </w:p>
    <w:p w:rsidR="00732A0A" w:rsidRPr="00220C9B" w:rsidRDefault="00732A0A">
      <w:pPr>
        <w:jc w:val="both"/>
        <w:rPr>
          <w:rFonts w:ascii="Calibri" w:hAnsi="Calibri"/>
        </w:rPr>
      </w:pPr>
      <w:r w:rsidRPr="00220C9B">
        <w:rPr>
          <w:rFonts w:ascii="Calibri" w:hAnsi="Calibri"/>
        </w:rPr>
        <w:t xml:space="preserve">Vielleicht sind manche Leser auch am Ende dieses KIK’s noch nicht ganz überzeugt. Macht nichts. Genau deswegen hat </w:t>
      </w:r>
      <w:r w:rsidR="00484551" w:rsidRPr="00220C9B">
        <w:rPr>
          <w:rFonts w:ascii="Calibri" w:hAnsi="Calibri"/>
        </w:rPr>
        <w:t xml:space="preserve">der hl. </w:t>
      </w:r>
      <w:r w:rsidRPr="00220C9B">
        <w:rPr>
          <w:rFonts w:ascii="Calibri" w:hAnsi="Calibri"/>
        </w:rPr>
        <w:t xml:space="preserve">Papst Johannes Paul II. </w:t>
      </w:r>
      <w:r w:rsidR="00484551" w:rsidRPr="00220C9B">
        <w:rPr>
          <w:rFonts w:ascii="Calibri" w:hAnsi="Calibri"/>
        </w:rPr>
        <w:t>1994</w:t>
      </w:r>
      <w:r w:rsidRPr="00220C9B">
        <w:rPr>
          <w:rFonts w:ascii="Calibri" w:hAnsi="Calibri"/>
        </w:rPr>
        <w:t xml:space="preserve"> diese Frage ein für alle mal, d</w:t>
      </w:r>
      <w:r w:rsidRPr="00220C9B">
        <w:rPr>
          <w:rFonts w:ascii="Calibri" w:hAnsi="Calibri"/>
        </w:rPr>
        <w:t>e</w:t>
      </w:r>
      <w:r w:rsidRPr="00220C9B">
        <w:rPr>
          <w:rFonts w:ascii="Calibri" w:hAnsi="Calibri"/>
        </w:rPr>
        <w:t xml:space="preserve">finitiv und – kraft seines Petrusamtes – unfehlbar geklärt: </w:t>
      </w:r>
    </w:p>
    <w:p w:rsidR="00732A0A" w:rsidRPr="00220C9B" w:rsidRDefault="00732A0A">
      <w:pPr>
        <w:jc w:val="both"/>
        <w:rPr>
          <w:rFonts w:ascii="Calibri" w:hAnsi="Calibri"/>
        </w:rPr>
      </w:pPr>
    </w:p>
    <w:p w:rsidR="00732A0A" w:rsidRPr="00220C9B" w:rsidRDefault="00484551">
      <w:pPr>
        <w:ind w:left="708"/>
        <w:jc w:val="both"/>
        <w:rPr>
          <w:rFonts w:ascii="Calibri" w:hAnsi="Calibri"/>
          <w:sz w:val="22"/>
        </w:rPr>
      </w:pPr>
      <w:r w:rsidRPr="00220C9B">
        <w:rPr>
          <w:rFonts w:ascii="Calibri" w:hAnsi="Calibri"/>
          <w:sz w:val="22"/>
        </w:rPr>
        <w:t>»</w:t>
      </w:r>
      <w:r w:rsidR="00732A0A" w:rsidRPr="00220C9B">
        <w:rPr>
          <w:rFonts w:ascii="Calibri" w:hAnsi="Calibri"/>
          <w:sz w:val="22"/>
        </w:rPr>
        <w:t>Damit also jeder Zweifel bezüglich der bedeutenden Angelegenheit, die die göttliche Verfa</w:t>
      </w:r>
      <w:r w:rsidR="00732A0A" w:rsidRPr="00220C9B">
        <w:rPr>
          <w:rFonts w:ascii="Calibri" w:hAnsi="Calibri"/>
          <w:sz w:val="22"/>
        </w:rPr>
        <w:t>s</w:t>
      </w:r>
      <w:r w:rsidR="00732A0A" w:rsidRPr="00220C9B">
        <w:rPr>
          <w:rFonts w:ascii="Calibri" w:hAnsi="Calibri"/>
          <w:sz w:val="22"/>
        </w:rPr>
        <w:t>sung der Kirche selbst betrifft, beseitigt ist, erkläre ich kraft meines A</w:t>
      </w:r>
      <w:r w:rsidR="00732A0A" w:rsidRPr="00220C9B">
        <w:rPr>
          <w:rFonts w:ascii="Calibri" w:hAnsi="Calibri"/>
          <w:sz w:val="22"/>
        </w:rPr>
        <w:t>m</w:t>
      </w:r>
      <w:r w:rsidR="00732A0A" w:rsidRPr="00220C9B">
        <w:rPr>
          <w:rFonts w:ascii="Calibri" w:hAnsi="Calibri"/>
          <w:sz w:val="22"/>
        </w:rPr>
        <w:t>tes, die Brüder zu stärken (vgl. Lk 22,32), dass die Kirche keinerlei Vollmacht hat, Frauen die Priesterweihe zu spenden, und dass sich alle Gläubigen der Kirche endgültig an diese Entscheidung zu halten haben.</w:t>
      </w:r>
      <w:r w:rsidRPr="00220C9B">
        <w:rPr>
          <w:rFonts w:ascii="Calibri" w:hAnsi="Calibri"/>
          <w:sz w:val="22"/>
        </w:rPr>
        <w:t>«</w:t>
      </w:r>
      <w:r w:rsidR="00220C9B">
        <w:rPr>
          <w:rStyle w:val="Funotenzeichen"/>
          <w:rFonts w:ascii="Calibri" w:hAnsi="Calibri"/>
          <w:sz w:val="22"/>
        </w:rPr>
        <w:footnoteReference w:id="4"/>
      </w:r>
    </w:p>
    <w:p w:rsidR="00732A0A" w:rsidRPr="00220C9B" w:rsidRDefault="00732A0A">
      <w:pPr>
        <w:jc w:val="both"/>
        <w:rPr>
          <w:rFonts w:ascii="Calibri" w:hAnsi="Calibri"/>
        </w:rPr>
      </w:pPr>
    </w:p>
    <w:p w:rsidR="00732A0A" w:rsidRPr="00220C9B" w:rsidRDefault="00732A0A" w:rsidP="00D36ED3">
      <w:pPr>
        <w:jc w:val="both"/>
        <w:outlineLvl w:val="0"/>
        <w:rPr>
          <w:rFonts w:ascii="Calibri" w:hAnsi="Calibri"/>
        </w:rPr>
      </w:pPr>
      <w:r w:rsidRPr="00220C9B">
        <w:rPr>
          <w:rFonts w:ascii="Calibri" w:hAnsi="Calibri"/>
        </w:rPr>
        <w:t>Seit diesem Tag ist die Sache für uns Katholi</w:t>
      </w:r>
      <w:r w:rsidR="00484551" w:rsidRPr="00220C9B">
        <w:rPr>
          <w:rFonts w:ascii="Calibri" w:hAnsi="Calibri"/>
        </w:rPr>
        <w:t>ken eigentlich ziemlich einfach</w:t>
      </w:r>
      <w:r w:rsidRPr="00220C9B">
        <w:rPr>
          <w:rFonts w:ascii="Calibri" w:hAnsi="Calibri"/>
        </w:rPr>
        <w:t>.</w:t>
      </w:r>
    </w:p>
    <w:p w:rsidR="00732A0A" w:rsidRPr="00220C9B" w:rsidRDefault="00732A0A">
      <w:pPr>
        <w:jc w:val="both"/>
        <w:rPr>
          <w:rFonts w:ascii="Calibri" w:hAnsi="Calibri"/>
        </w:rPr>
      </w:pPr>
    </w:p>
    <w:p w:rsidR="00732A0A" w:rsidRPr="00220C9B" w:rsidRDefault="00484551" w:rsidP="00220C9B">
      <w:pPr>
        <w:pBdr>
          <w:top w:val="single" w:sz="4" w:space="1" w:color="auto"/>
        </w:pBdr>
        <w:jc w:val="both"/>
        <w:outlineLvl w:val="0"/>
        <w:rPr>
          <w:rFonts w:ascii="Calibri" w:hAnsi="Calibri"/>
          <w:b/>
        </w:rPr>
      </w:pPr>
      <w:r w:rsidRPr="00220C9B">
        <w:rPr>
          <w:rFonts w:ascii="Calibri" w:hAnsi="Calibri"/>
          <w:b/>
        </w:rPr>
        <w:t>Weiterführende Literatur</w:t>
      </w:r>
      <w:r w:rsidR="00732A0A" w:rsidRPr="00220C9B">
        <w:rPr>
          <w:rFonts w:ascii="Calibri" w:hAnsi="Calibri"/>
          <w:b/>
        </w:rPr>
        <w:t>:</w:t>
      </w:r>
    </w:p>
    <w:p w:rsidR="00732A0A" w:rsidRPr="00220C9B" w:rsidRDefault="00484551" w:rsidP="00220C9B">
      <w:pPr>
        <w:ind w:left="567" w:hanging="567"/>
        <w:jc w:val="both"/>
        <w:rPr>
          <w:rFonts w:ascii="Calibri" w:hAnsi="Calibri"/>
        </w:rPr>
      </w:pPr>
      <w:r w:rsidRPr="00220C9B">
        <w:rPr>
          <w:rFonts w:ascii="Calibri" w:hAnsi="Calibri"/>
        </w:rPr>
        <w:t>C.S. Lewis, »</w:t>
      </w:r>
      <w:r w:rsidR="00732A0A" w:rsidRPr="00220C9B">
        <w:rPr>
          <w:rFonts w:ascii="Calibri" w:hAnsi="Calibri"/>
        </w:rPr>
        <w:t>Pastorinnen in der Kirche</w:t>
      </w:r>
      <w:r w:rsidRPr="00220C9B">
        <w:rPr>
          <w:rFonts w:ascii="Calibri" w:hAnsi="Calibri"/>
        </w:rPr>
        <w:t>«, in</w:t>
      </w:r>
      <w:r w:rsidR="00732A0A" w:rsidRPr="00220C9B">
        <w:rPr>
          <w:rFonts w:ascii="Calibri" w:hAnsi="Calibri"/>
        </w:rPr>
        <w:t xml:space="preserve"> </w:t>
      </w:r>
      <w:r w:rsidR="00732A0A" w:rsidRPr="00220C9B">
        <w:rPr>
          <w:rFonts w:ascii="Calibri" w:hAnsi="Calibri"/>
          <w:i/>
        </w:rPr>
        <w:t>Gott auf der Anklagebank</w:t>
      </w:r>
      <w:r w:rsidR="00732A0A" w:rsidRPr="00220C9B">
        <w:rPr>
          <w:rFonts w:ascii="Calibri" w:hAnsi="Calibri"/>
        </w:rPr>
        <w:t>, Brunnen</w:t>
      </w:r>
      <w:r w:rsidRPr="00220C9B">
        <w:rPr>
          <w:rFonts w:ascii="Calibri" w:hAnsi="Calibri"/>
        </w:rPr>
        <w:t>verlag 2005.</w:t>
      </w:r>
    </w:p>
    <w:p w:rsidR="00732A0A" w:rsidRPr="00220C9B" w:rsidRDefault="00732A0A" w:rsidP="00220C9B">
      <w:pPr>
        <w:ind w:left="567" w:hanging="567"/>
        <w:jc w:val="both"/>
        <w:rPr>
          <w:rFonts w:ascii="Calibri" w:hAnsi="Calibri"/>
        </w:rPr>
      </w:pPr>
      <w:r w:rsidRPr="00220C9B">
        <w:rPr>
          <w:rFonts w:ascii="Calibri" w:hAnsi="Calibri"/>
        </w:rPr>
        <w:t xml:space="preserve">Benedikt XVI / J. Ratzinger, </w:t>
      </w:r>
      <w:r w:rsidRPr="00220C9B">
        <w:rPr>
          <w:rFonts w:ascii="Calibri" w:hAnsi="Calibri"/>
          <w:i/>
        </w:rPr>
        <w:t>Tochter Zion</w:t>
      </w:r>
      <w:r w:rsidRPr="00220C9B">
        <w:rPr>
          <w:rFonts w:ascii="Calibri" w:hAnsi="Calibri"/>
        </w:rPr>
        <w:t>, Johannesverlag 2007</w:t>
      </w:r>
      <w:r w:rsidR="00484551" w:rsidRPr="00220C9B">
        <w:rPr>
          <w:rFonts w:ascii="Calibri" w:hAnsi="Calibri"/>
        </w:rPr>
        <w:t>.</w:t>
      </w:r>
    </w:p>
    <w:p w:rsidR="00732A0A" w:rsidRPr="00220C9B" w:rsidRDefault="00732A0A" w:rsidP="00220C9B">
      <w:pPr>
        <w:ind w:left="567" w:hanging="567"/>
        <w:jc w:val="both"/>
        <w:rPr>
          <w:rFonts w:ascii="Calibri" w:hAnsi="Calibri"/>
        </w:rPr>
      </w:pPr>
      <w:r w:rsidRPr="00220C9B">
        <w:rPr>
          <w:rFonts w:ascii="Calibri" w:eastAsia="SimSun" w:hAnsi="Calibri"/>
          <w:iCs/>
          <w:sz w:val="26"/>
          <w:szCs w:val="26"/>
          <w:lang w:eastAsia="zh-CN"/>
        </w:rPr>
        <w:t xml:space="preserve">Scott Hahn, </w:t>
      </w:r>
      <w:r w:rsidRPr="00220C9B">
        <w:rPr>
          <w:rFonts w:ascii="Calibri" w:eastAsia="SimSun" w:hAnsi="Calibri"/>
          <w:i/>
          <w:iCs/>
          <w:sz w:val="26"/>
          <w:szCs w:val="26"/>
          <w:lang w:eastAsia="zh-CN"/>
        </w:rPr>
        <w:t>Aus dem Herzen der Kirche</w:t>
      </w:r>
      <w:r w:rsidRPr="00220C9B">
        <w:rPr>
          <w:rFonts w:ascii="Calibri" w:eastAsia="SimSun" w:hAnsi="Calibri"/>
          <w:sz w:val="26"/>
          <w:szCs w:val="26"/>
          <w:lang w:eastAsia="zh-CN"/>
        </w:rPr>
        <w:t>, Sankt Ulrich Verlag, Augsburg 2007, 81-91</w:t>
      </w:r>
      <w:r w:rsidR="00484551" w:rsidRPr="00220C9B">
        <w:rPr>
          <w:rFonts w:ascii="Calibri" w:eastAsia="SimSun" w:hAnsi="Calibri"/>
          <w:sz w:val="26"/>
          <w:szCs w:val="26"/>
          <w:lang w:eastAsia="zh-CN"/>
        </w:rPr>
        <w:t>.</w:t>
      </w:r>
    </w:p>
    <w:p w:rsidR="00732A0A" w:rsidRPr="00220C9B" w:rsidRDefault="00484551" w:rsidP="00220C9B">
      <w:pPr>
        <w:ind w:left="567" w:hanging="567"/>
        <w:jc w:val="both"/>
        <w:rPr>
          <w:rFonts w:ascii="Calibri" w:hAnsi="Calibri"/>
        </w:rPr>
      </w:pPr>
      <w:r w:rsidRPr="00220C9B">
        <w:rPr>
          <w:rFonts w:ascii="Calibri" w:hAnsi="Calibri"/>
        </w:rPr>
        <w:t>Für die »</w:t>
      </w:r>
      <w:r w:rsidR="00732A0A" w:rsidRPr="00220C9B">
        <w:rPr>
          <w:rFonts w:ascii="Calibri" w:hAnsi="Calibri"/>
        </w:rPr>
        <w:t>Wissenschaft</w:t>
      </w:r>
      <w:r w:rsidRPr="00220C9B">
        <w:rPr>
          <w:rFonts w:ascii="Calibri" w:hAnsi="Calibri"/>
        </w:rPr>
        <w:t>ler«</w:t>
      </w:r>
      <w:r w:rsidR="00732A0A" w:rsidRPr="00220C9B">
        <w:rPr>
          <w:rFonts w:ascii="Calibri" w:hAnsi="Calibri"/>
        </w:rPr>
        <w:t xml:space="preserve">: Manfred Hauke, </w:t>
      </w:r>
      <w:r w:rsidR="00732A0A" w:rsidRPr="00220C9B">
        <w:rPr>
          <w:rFonts w:ascii="Calibri" w:hAnsi="Calibri"/>
          <w:i/>
        </w:rPr>
        <w:t>Die Problematik um das Frauenprieste</w:t>
      </w:r>
      <w:r w:rsidR="00732A0A" w:rsidRPr="00220C9B">
        <w:rPr>
          <w:rFonts w:ascii="Calibri" w:hAnsi="Calibri"/>
          <w:i/>
        </w:rPr>
        <w:t>r</w:t>
      </w:r>
      <w:r w:rsidR="00732A0A" w:rsidRPr="00220C9B">
        <w:rPr>
          <w:rFonts w:ascii="Calibri" w:hAnsi="Calibri"/>
          <w:i/>
        </w:rPr>
        <w:t>tum vor dem Hintergrund der Schöpfungs- und Erlösungsordnung</w:t>
      </w:r>
      <w:r w:rsidR="00732A0A" w:rsidRPr="00220C9B">
        <w:rPr>
          <w:rFonts w:ascii="Calibri" w:hAnsi="Calibri"/>
        </w:rPr>
        <w:t>, Verlag Bonifatius 1982</w:t>
      </w:r>
    </w:p>
    <w:p w:rsidR="003A2E1C" w:rsidRPr="00220C9B" w:rsidRDefault="003A2E1C" w:rsidP="003A2E1C">
      <w:pPr>
        <w:jc w:val="both"/>
        <w:rPr>
          <w:rFonts w:ascii="Calibri" w:hAnsi="Calibri"/>
        </w:rPr>
      </w:pPr>
    </w:p>
    <w:p w:rsidR="003A2E1C" w:rsidRPr="00220C9B" w:rsidRDefault="003A2E1C" w:rsidP="00640B09">
      <w:pPr>
        <w:pBdr>
          <w:top w:val="single" w:sz="4" w:space="1" w:color="auto"/>
        </w:pBdr>
        <w:jc w:val="both"/>
        <w:rPr>
          <w:rFonts w:ascii="Calibri" w:hAnsi="Calibri"/>
          <w:b/>
        </w:rPr>
      </w:pPr>
      <w:r w:rsidRPr="00220C9B">
        <w:rPr>
          <w:rFonts w:ascii="Calibri" w:hAnsi="Calibri"/>
          <w:b/>
        </w:rPr>
        <w:t>Wie Mutter Teresa die Sache erklärte:</w:t>
      </w:r>
    </w:p>
    <w:p w:rsidR="003A2E1C" w:rsidRPr="00220C9B" w:rsidRDefault="00484551" w:rsidP="00220C9B">
      <w:pPr>
        <w:ind w:left="708"/>
        <w:jc w:val="both"/>
        <w:rPr>
          <w:rFonts w:ascii="Calibri" w:hAnsi="Calibri"/>
          <w:sz w:val="22"/>
        </w:rPr>
      </w:pPr>
      <w:r w:rsidRPr="00220C9B">
        <w:rPr>
          <w:rFonts w:ascii="Calibri" w:hAnsi="Calibri"/>
          <w:sz w:val="22"/>
        </w:rPr>
        <w:t>»</w:t>
      </w:r>
      <w:r w:rsidR="003A2E1C" w:rsidRPr="00220C9B">
        <w:rPr>
          <w:rFonts w:ascii="Calibri" w:hAnsi="Calibri"/>
          <w:sz w:val="22"/>
        </w:rPr>
        <w:t>Jesus hat seine Mutter nicht zu einem Priester gemacht. Niemand wäre des Priesteramtes würdiger gewesen als sie, die Jesus seinen Leib gegeben hat. Niemand war reiner, niemand kannt</w:t>
      </w:r>
      <w:r w:rsidRPr="00220C9B">
        <w:rPr>
          <w:rFonts w:ascii="Calibri" w:hAnsi="Calibri"/>
          <w:sz w:val="22"/>
        </w:rPr>
        <w:t>e</w:t>
      </w:r>
      <w:r w:rsidR="003A2E1C" w:rsidRPr="00220C9B">
        <w:rPr>
          <w:rFonts w:ascii="Calibri" w:hAnsi="Calibri"/>
          <w:sz w:val="22"/>
        </w:rPr>
        <w:t xml:space="preserve"> das Herz Jesu besser als sie. Und doch war sie zufrieden mit ihrem Los, die Magd des Herrn zu bleiben und ihm in aller Demut zu dienen. Und Jesus hat sie beim letzten Aben</w:t>
      </w:r>
      <w:r w:rsidR="003A2E1C" w:rsidRPr="00220C9B">
        <w:rPr>
          <w:rFonts w:ascii="Calibri" w:hAnsi="Calibri"/>
          <w:sz w:val="22"/>
        </w:rPr>
        <w:t>d</w:t>
      </w:r>
      <w:r w:rsidR="003A2E1C" w:rsidRPr="00220C9B">
        <w:rPr>
          <w:rFonts w:ascii="Calibri" w:hAnsi="Calibri"/>
          <w:sz w:val="22"/>
        </w:rPr>
        <w:t>mahl nicht zum Priestertum berufen. Wenn er Frauen nicht zu Priestern gemacht hat</w:t>
      </w:r>
      <w:r w:rsidRPr="00220C9B">
        <w:rPr>
          <w:rFonts w:ascii="Calibri" w:hAnsi="Calibri"/>
          <w:sz w:val="22"/>
        </w:rPr>
        <w:t>, warum sollten wir das ändern</w:t>
      </w:r>
      <w:proofErr w:type="gramStart"/>
      <w:r w:rsidRPr="00220C9B">
        <w:rPr>
          <w:rFonts w:ascii="Calibri" w:hAnsi="Calibri"/>
          <w:sz w:val="22"/>
        </w:rPr>
        <w:t>?«</w:t>
      </w:r>
      <w:proofErr w:type="gramEnd"/>
      <w:r w:rsidR="00220C9B">
        <w:rPr>
          <w:rStyle w:val="Funotenzeichen"/>
          <w:rFonts w:ascii="Calibri" w:hAnsi="Calibri"/>
          <w:sz w:val="22"/>
        </w:rPr>
        <w:footnoteReference w:id="5"/>
      </w:r>
    </w:p>
    <w:sectPr w:rsidR="003A2E1C" w:rsidRPr="00220C9B">
      <w:headerReference w:type="default" r:id="rId8"/>
      <w:footerReference w:type="even"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B8" w:rsidRDefault="00B650B8">
      <w:r>
        <w:separator/>
      </w:r>
    </w:p>
  </w:endnote>
  <w:endnote w:type="continuationSeparator" w:id="0">
    <w:p w:rsidR="00B650B8" w:rsidRDefault="00B6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09" w:rsidRDefault="00640B09" w:rsidP="00220C9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40B09" w:rsidRDefault="00640B0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09" w:rsidRPr="00220C9B" w:rsidRDefault="00640B09" w:rsidP="00220C9B">
    <w:pPr>
      <w:pStyle w:val="Fuzeile"/>
      <w:framePr w:wrap="around" w:vAnchor="text" w:hAnchor="margin" w:xAlign="center" w:y="1"/>
      <w:rPr>
        <w:rStyle w:val="Seitenzahl"/>
        <w:rFonts w:ascii="Calibri" w:hAnsi="Calibri"/>
      </w:rPr>
    </w:pPr>
    <w:r w:rsidRPr="00220C9B">
      <w:rPr>
        <w:rStyle w:val="Seitenzahl"/>
        <w:rFonts w:ascii="Calibri" w:hAnsi="Calibri"/>
      </w:rPr>
      <w:fldChar w:fldCharType="begin"/>
    </w:r>
    <w:r w:rsidRPr="00220C9B">
      <w:rPr>
        <w:rStyle w:val="Seitenzahl"/>
        <w:rFonts w:ascii="Calibri" w:hAnsi="Calibri"/>
      </w:rPr>
      <w:instrText xml:space="preserve">PAGE  </w:instrText>
    </w:r>
    <w:r w:rsidRPr="00220C9B">
      <w:rPr>
        <w:rStyle w:val="Seitenzahl"/>
        <w:rFonts w:ascii="Calibri" w:hAnsi="Calibri"/>
      </w:rPr>
      <w:fldChar w:fldCharType="separate"/>
    </w:r>
    <w:r w:rsidR="00A07680">
      <w:rPr>
        <w:rStyle w:val="Seitenzahl"/>
        <w:rFonts w:ascii="Calibri" w:hAnsi="Calibri"/>
        <w:noProof/>
      </w:rPr>
      <w:t>4</w:t>
    </w:r>
    <w:r w:rsidRPr="00220C9B">
      <w:rPr>
        <w:rStyle w:val="Seitenzahl"/>
        <w:rFonts w:ascii="Calibri" w:hAnsi="Calibri"/>
      </w:rPr>
      <w:fldChar w:fldCharType="end"/>
    </w:r>
  </w:p>
  <w:p w:rsidR="00640B09" w:rsidRDefault="00640B09">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B8" w:rsidRDefault="00B650B8">
      <w:r>
        <w:separator/>
      </w:r>
    </w:p>
  </w:footnote>
  <w:footnote w:type="continuationSeparator" w:id="0">
    <w:p w:rsidR="00B650B8" w:rsidRDefault="00B650B8">
      <w:r>
        <w:continuationSeparator/>
      </w:r>
    </w:p>
  </w:footnote>
  <w:footnote w:id="1">
    <w:p w:rsidR="00640B09" w:rsidRPr="00220C9B" w:rsidRDefault="00640B09" w:rsidP="00484551">
      <w:pPr>
        <w:pStyle w:val="Funotentext"/>
        <w:jc w:val="both"/>
        <w:rPr>
          <w:rFonts w:ascii="Calibri" w:hAnsi="Calibri"/>
          <w:sz w:val="18"/>
        </w:rPr>
      </w:pPr>
      <w:r w:rsidRPr="00220C9B">
        <w:rPr>
          <w:rStyle w:val="Funotenzeichen"/>
          <w:rFonts w:ascii="Calibri" w:hAnsi="Calibri"/>
          <w:sz w:val="18"/>
        </w:rPr>
        <w:footnoteRef/>
      </w:r>
      <w:r w:rsidRPr="00220C9B">
        <w:rPr>
          <w:rFonts w:ascii="Calibri" w:hAnsi="Calibri"/>
          <w:sz w:val="18"/>
        </w:rPr>
        <w:t xml:space="preserve"> </w:t>
      </w:r>
      <w:r w:rsidR="00484551" w:rsidRPr="00220C9B">
        <w:rPr>
          <w:rFonts w:ascii="Calibri" w:hAnsi="Calibri"/>
          <w:sz w:val="18"/>
        </w:rPr>
        <w:t>»</w:t>
      </w:r>
      <w:r w:rsidRPr="00220C9B">
        <w:rPr>
          <w:rFonts w:ascii="Calibri" w:eastAsia="SimSun" w:hAnsi="Calibri"/>
          <w:sz w:val="18"/>
          <w:lang w:eastAsia="zh-CN" w:bidi="he-IL"/>
        </w:rPr>
        <w:t xml:space="preserve">Gott schuf also den Menschen </w:t>
      </w:r>
      <w:r w:rsidRPr="00220C9B">
        <w:rPr>
          <w:rFonts w:ascii="Calibri" w:eastAsia="SimSun" w:hAnsi="Calibri"/>
          <w:bCs/>
          <w:sz w:val="18"/>
          <w:lang w:eastAsia="zh-CN" w:bidi="he-IL"/>
        </w:rPr>
        <w:t>als</w:t>
      </w:r>
      <w:r w:rsidRPr="00220C9B">
        <w:rPr>
          <w:rFonts w:ascii="Calibri" w:eastAsia="SimSun" w:hAnsi="Calibri"/>
          <w:sz w:val="18"/>
          <w:lang w:eastAsia="zh-CN" w:bidi="he-IL"/>
        </w:rPr>
        <w:t xml:space="preserve"> sein Abbild; </w:t>
      </w:r>
      <w:r w:rsidRPr="00220C9B">
        <w:rPr>
          <w:rFonts w:ascii="Calibri" w:eastAsia="SimSun" w:hAnsi="Calibri"/>
          <w:bCs/>
          <w:sz w:val="18"/>
          <w:lang w:eastAsia="zh-CN" w:bidi="he-IL"/>
        </w:rPr>
        <w:t>als</w:t>
      </w:r>
      <w:r w:rsidRPr="00220C9B">
        <w:rPr>
          <w:rFonts w:ascii="Calibri" w:eastAsia="SimSun" w:hAnsi="Calibri"/>
          <w:sz w:val="18"/>
          <w:lang w:eastAsia="zh-CN" w:bidi="he-IL"/>
        </w:rPr>
        <w:t xml:space="preserve"> Abbild Gottes schuf er ihn. </w:t>
      </w:r>
      <w:r w:rsidRPr="00220C9B">
        <w:rPr>
          <w:rFonts w:ascii="Calibri" w:eastAsia="SimSun" w:hAnsi="Calibri"/>
          <w:bCs/>
          <w:sz w:val="18"/>
          <w:lang w:eastAsia="zh-CN" w:bidi="he-IL"/>
        </w:rPr>
        <w:t>Als</w:t>
      </w:r>
      <w:r w:rsidRPr="00220C9B">
        <w:rPr>
          <w:rFonts w:ascii="Calibri" w:eastAsia="SimSun" w:hAnsi="Calibri"/>
          <w:sz w:val="18"/>
          <w:lang w:eastAsia="zh-CN" w:bidi="he-IL"/>
        </w:rPr>
        <w:t xml:space="preserve"> </w:t>
      </w:r>
      <w:r w:rsidRPr="00220C9B">
        <w:rPr>
          <w:rFonts w:ascii="Calibri" w:eastAsia="SimSun" w:hAnsi="Calibri"/>
          <w:bCs/>
          <w:sz w:val="18"/>
          <w:lang w:eastAsia="zh-CN" w:bidi="he-IL"/>
        </w:rPr>
        <w:t>Mann</w:t>
      </w:r>
      <w:r w:rsidRPr="00220C9B">
        <w:rPr>
          <w:rFonts w:ascii="Calibri" w:eastAsia="SimSun" w:hAnsi="Calibri"/>
          <w:sz w:val="18"/>
          <w:lang w:eastAsia="zh-CN" w:bidi="he-IL"/>
        </w:rPr>
        <w:t xml:space="preserve"> </w:t>
      </w:r>
      <w:r w:rsidRPr="00220C9B">
        <w:rPr>
          <w:rFonts w:ascii="Calibri" w:eastAsia="SimSun" w:hAnsi="Calibri"/>
          <w:bCs/>
          <w:sz w:val="18"/>
          <w:lang w:eastAsia="zh-CN" w:bidi="he-IL"/>
        </w:rPr>
        <w:t>und</w:t>
      </w:r>
      <w:r w:rsidRPr="00220C9B">
        <w:rPr>
          <w:rFonts w:ascii="Calibri" w:eastAsia="SimSun" w:hAnsi="Calibri"/>
          <w:sz w:val="18"/>
          <w:lang w:eastAsia="zh-CN" w:bidi="he-IL"/>
        </w:rPr>
        <w:t xml:space="preserve"> </w:t>
      </w:r>
      <w:r w:rsidRPr="00220C9B">
        <w:rPr>
          <w:rFonts w:ascii="Calibri" w:eastAsia="SimSun" w:hAnsi="Calibri"/>
          <w:bCs/>
          <w:sz w:val="18"/>
          <w:lang w:eastAsia="zh-CN" w:bidi="he-IL"/>
        </w:rPr>
        <w:t>Frau</w:t>
      </w:r>
      <w:r w:rsidRPr="00220C9B">
        <w:rPr>
          <w:rFonts w:ascii="Calibri" w:eastAsia="SimSun" w:hAnsi="Calibri"/>
          <w:sz w:val="18"/>
          <w:lang w:eastAsia="zh-CN" w:bidi="he-IL"/>
        </w:rPr>
        <w:t xml:space="preserve"> schuf er sie</w:t>
      </w:r>
      <w:proofErr w:type="gramStart"/>
      <w:r w:rsidRPr="00220C9B">
        <w:rPr>
          <w:rFonts w:ascii="Calibri" w:eastAsia="SimSun" w:hAnsi="Calibri"/>
          <w:sz w:val="18"/>
          <w:lang w:eastAsia="zh-CN" w:bidi="he-IL"/>
        </w:rPr>
        <w:t>.</w:t>
      </w:r>
      <w:r w:rsidR="00484551" w:rsidRPr="00220C9B">
        <w:rPr>
          <w:rFonts w:ascii="Calibri" w:eastAsia="SimSun" w:hAnsi="Calibri"/>
          <w:sz w:val="18"/>
          <w:lang w:eastAsia="zh-CN" w:bidi="he-IL"/>
        </w:rPr>
        <w:t>«</w:t>
      </w:r>
      <w:proofErr w:type="gramEnd"/>
    </w:p>
  </w:footnote>
  <w:footnote w:id="2">
    <w:p w:rsidR="00640B09" w:rsidRPr="00220C9B" w:rsidRDefault="00640B09" w:rsidP="00484551">
      <w:pPr>
        <w:jc w:val="both"/>
        <w:rPr>
          <w:rFonts w:ascii="Calibri" w:hAnsi="Calibri"/>
          <w:sz w:val="18"/>
          <w:szCs w:val="20"/>
        </w:rPr>
      </w:pPr>
      <w:r w:rsidRPr="00220C9B">
        <w:rPr>
          <w:rStyle w:val="Funotenzeichen"/>
          <w:rFonts w:ascii="Calibri" w:hAnsi="Calibri"/>
          <w:sz w:val="18"/>
          <w:szCs w:val="20"/>
        </w:rPr>
        <w:footnoteRef/>
      </w:r>
      <w:r w:rsidRPr="00220C9B">
        <w:rPr>
          <w:rFonts w:ascii="Calibri" w:hAnsi="Calibri"/>
          <w:sz w:val="18"/>
          <w:szCs w:val="20"/>
        </w:rPr>
        <w:t xml:space="preserve"> </w:t>
      </w:r>
      <w:r w:rsidR="00484551" w:rsidRPr="00220C9B">
        <w:rPr>
          <w:rFonts w:ascii="Calibri" w:hAnsi="Calibri"/>
          <w:snapToGrid w:val="0"/>
          <w:sz w:val="18"/>
          <w:szCs w:val="20"/>
        </w:rPr>
        <w:t>»</w:t>
      </w:r>
      <w:r w:rsidRPr="00220C9B">
        <w:rPr>
          <w:rFonts w:ascii="Calibri" w:hAnsi="Calibri"/>
          <w:snapToGrid w:val="0"/>
          <w:sz w:val="18"/>
          <w:szCs w:val="20"/>
        </w:rPr>
        <w:t xml:space="preserve">Der Mann </w:t>
      </w:r>
      <w:r w:rsidR="00484551" w:rsidRPr="00220C9B">
        <w:rPr>
          <w:rFonts w:ascii="Calibri" w:hAnsi="Calibri"/>
          <w:snapToGrid w:val="0"/>
          <w:sz w:val="18"/>
          <w:szCs w:val="20"/>
        </w:rPr>
        <w:t>(</w:t>
      </w:r>
      <w:r w:rsidRPr="00220C9B">
        <w:rPr>
          <w:rFonts w:ascii="Calibri" w:hAnsi="Calibri"/>
          <w:snapToGrid w:val="0"/>
          <w:sz w:val="18"/>
          <w:szCs w:val="20"/>
        </w:rPr>
        <w:t>...</w:t>
      </w:r>
      <w:r w:rsidR="00484551" w:rsidRPr="00220C9B">
        <w:rPr>
          <w:rFonts w:ascii="Calibri" w:hAnsi="Calibri"/>
          <w:snapToGrid w:val="0"/>
          <w:sz w:val="18"/>
          <w:szCs w:val="20"/>
        </w:rPr>
        <w:t>)</w:t>
      </w:r>
      <w:r w:rsidRPr="00220C9B">
        <w:rPr>
          <w:rFonts w:ascii="Calibri" w:hAnsi="Calibri"/>
          <w:snapToGrid w:val="0"/>
          <w:sz w:val="18"/>
          <w:szCs w:val="20"/>
        </w:rPr>
        <w:t xml:space="preserve"> ist das Abbild und Abglanz Gottes; die Frau aber ist der Abglanz des Ma</w:t>
      </w:r>
      <w:r w:rsidRPr="00220C9B">
        <w:rPr>
          <w:rFonts w:ascii="Calibri" w:hAnsi="Calibri"/>
          <w:snapToGrid w:val="0"/>
          <w:sz w:val="18"/>
          <w:szCs w:val="20"/>
        </w:rPr>
        <w:t>n</w:t>
      </w:r>
      <w:r w:rsidR="00484551" w:rsidRPr="00220C9B">
        <w:rPr>
          <w:rFonts w:ascii="Calibri" w:hAnsi="Calibri"/>
          <w:snapToGrid w:val="0"/>
          <w:sz w:val="18"/>
          <w:szCs w:val="20"/>
        </w:rPr>
        <w:t>nes</w:t>
      </w:r>
      <w:proofErr w:type="gramStart"/>
      <w:r w:rsidR="00484551" w:rsidRPr="00220C9B">
        <w:rPr>
          <w:rFonts w:ascii="Calibri" w:hAnsi="Calibri"/>
          <w:snapToGrid w:val="0"/>
          <w:sz w:val="18"/>
          <w:szCs w:val="20"/>
        </w:rPr>
        <w:t>.«</w:t>
      </w:r>
      <w:proofErr w:type="gramEnd"/>
      <w:r w:rsidRPr="00220C9B">
        <w:rPr>
          <w:rFonts w:ascii="Calibri" w:hAnsi="Calibri"/>
          <w:snapToGrid w:val="0"/>
          <w:sz w:val="18"/>
          <w:szCs w:val="20"/>
        </w:rPr>
        <w:t xml:space="preserve"> Zugegeben. Diese Stelle ist nicht ganz einfach zu verstehen und es wäre noch viel dazu zu sagen. Doch die Grundaussage von Paulus ist klar.</w:t>
      </w:r>
    </w:p>
  </w:footnote>
  <w:footnote w:id="3">
    <w:p w:rsidR="00640B09" w:rsidRPr="00220C9B" w:rsidRDefault="00640B09" w:rsidP="00484551">
      <w:pPr>
        <w:pStyle w:val="Funotentext"/>
        <w:jc w:val="both"/>
        <w:rPr>
          <w:rFonts w:ascii="Calibri" w:hAnsi="Calibri"/>
          <w:sz w:val="18"/>
        </w:rPr>
      </w:pPr>
      <w:r w:rsidRPr="00220C9B">
        <w:rPr>
          <w:rStyle w:val="Funotenzeichen"/>
          <w:rFonts w:ascii="Calibri" w:hAnsi="Calibri"/>
          <w:sz w:val="18"/>
        </w:rPr>
        <w:footnoteRef/>
      </w:r>
      <w:r w:rsidRPr="00220C9B">
        <w:rPr>
          <w:rFonts w:ascii="Calibri" w:hAnsi="Calibri"/>
          <w:sz w:val="18"/>
        </w:rPr>
        <w:t xml:space="preserve"> Von hier aus kann man auch verstehen, warum die Kirche die Heiligen immer als Braut Christi bezeichnet – und zwar Frauen </w:t>
      </w:r>
      <w:r w:rsidRPr="00220C9B">
        <w:rPr>
          <w:rFonts w:ascii="Calibri" w:hAnsi="Calibri"/>
          <w:i/>
          <w:sz w:val="18"/>
        </w:rPr>
        <w:t>und Männer</w:t>
      </w:r>
      <w:r w:rsidRPr="00220C9B">
        <w:rPr>
          <w:rFonts w:ascii="Calibri" w:hAnsi="Calibri"/>
          <w:sz w:val="18"/>
        </w:rPr>
        <w:t xml:space="preserve"> – Jesus dagegen als Bräutigam. In diesem Sinn ist auch der Prie</w:t>
      </w:r>
      <w:r w:rsidRPr="00220C9B">
        <w:rPr>
          <w:rFonts w:ascii="Calibri" w:hAnsi="Calibri"/>
          <w:sz w:val="18"/>
        </w:rPr>
        <w:t>s</w:t>
      </w:r>
      <w:r w:rsidRPr="00220C9B">
        <w:rPr>
          <w:rFonts w:ascii="Calibri" w:hAnsi="Calibri"/>
          <w:sz w:val="18"/>
        </w:rPr>
        <w:t>ter Braut Christi.</w:t>
      </w:r>
    </w:p>
  </w:footnote>
  <w:footnote w:id="4">
    <w:p w:rsidR="00220C9B" w:rsidRPr="00220C9B" w:rsidRDefault="00220C9B">
      <w:pPr>
        <w:pStyle w:val="Funotentext"/>
        <w:rPr>
          <w:sz w:val="18"/>
          <w:szCs w:val="18"/>
        </w:rPr>
      </w:pPr>
      <w:r w:rsidRPr="00220C9B">
        <w:rPr>
          <w:rStyle w:val="Funotenzeichen"/>
          <w:sz w:val="18"/>
          <w:szCs w:val="18"/>
        </w:rPr>
        <w:footnoteRef/>
      </w:r>
      <w:r w:rsidRPr="00220C9B">
        <w:rPr>
          <w:sz w:val="18"/>
          <w:szCs w:val="18"/>
        </w:rPr>
        <w:t xml:space="preserve"> </w:t>
      </w:r>
      <w:r w:rsidRPr="00220C9B">
        <w:rPr>
          <w:rFonts w:ascii="Calibri" w:hAnsi="Calibri"/>
          <w:sz w:val="18"/>
          <w:szCs w:val="18"/>
        </w:rPr>
        <w:t>Papst Johannes Paul II, Apostolisches Schreiben</w:t>
      </w:r>
      <w:r w:rsidRPr="00220C9B">
        <w:rPr>
          <w:rFonts w:ascii="Calibri" w:hAnsi="Calibri"/>
          <w:i/>
          <w:sz w:val="18"/>
          <w:szCs w:val="18"/>
        </w:rPr>
        <w:t xml:space="preserve"> O</w:t>
      </w:r>
      <w:r w:rsidRPr="00220C9B">
        <w:rPr>
          <w:rFonts w:ascii="Calibri" w:hAnsi="Calibri"/>
          <w:i/>
          <w:sz w:val="18"/>
          <w:szCs w:val="18"/>
        </w:rPr>
        <w:t>r</w:t>
      </w:r>
      <w:r w:rsidRPr="00220C9B">
        <w:rPr>
          <w:rFonts w:ascii="Calibri" w:hAnsi="Calibri"/>
          <w:i/>
          <w:sz w:val="18"/>
          <w:szCs w:val="18"/>
        </w:rPr>
        <w:t>dinatio Sacerdotalis</w:t>
      </w:r>
      <w:r w:rsidRPr="00220C9B">
        <w:rPr>
          <w:rFonts w:ascii="Calibri" w:hAnsi="Calibri"/>
          <w:sz w:val="18"/>
          <w:szCs w:val="18"/>
        </w:rPr>
        <w:t>,</w:t>
      </w:r>
      <w:r w:rsidRPr="00220C9B">
        <w:rPr>
          <w:rFonts w:ascii="Calibri" w:hAnsi="Calibri"/>
          <w:i/>
          <w:sz w:val="18"/>
          <w:szCs w:val="18"/>
        </w:rPr>
        <w:t xml:space="preserve"> </w:t>
      </w:r>
      <w:r w:rsidRPr="00220C9B">
        <w:rPr>
          <w:rFonts w:ascii="Calibri" w:hAnsi="Calibri"/>
          <w:sz w:val="18"/>
          <w:szCs w:val="18"/>
        </w:rPr>
        <w:t>22. Mai 1994, Nr. 4</w:t>
      </w:r>
      <w:r>
        <w:rPr>
          <w:rFonts w:ascii="Calibri" w:hAnsi="Calibri"/>
          <w:sz w:val="18"/>
          <w:szCs w:val="18"/>
        </w:rPr>
        <w:t>.</w:t>
      </w:r>
    </w:p>
  </w:footnote>
  <w:footnote w:id="5">
    <w:p w:rsidR="00220C9B" w:rsidRPr="00220C9B" w:rsidRDefault="00220C9B">
      <w:pPr>
        <w:pStyle w:val="Funotentext"/>
        <w:rPr>
          <w:sz w:val="18"/>
          <w:szCs w:val="18"/>
        </w:rPr>
      </w:pPr>
      <w:r w:rsidRPr="00220C9B">
        <w:rPr>
          <w:rStyle w:val="Funotenzeichen"/>
          <w:sz w:val="18"/>
          <w:szCs w:val="18"/>
        </w:rPr>
        <w:footnoteRef/>
      </w:r>
      <w:r w:rsidRPr="00220C9B">
        <w:rPr>
          <w:sz w:val="18"/>
          <w:szCs w:val="18"/>
        </w:rPr>
        <w:t xml:space="preserve"> </w:t>
      </w:r>
      <w:r>
        <w:rPr>
          <w:rFonts w:ascii="Calibri" w:hAnsi="Calibri"/>
          <w:sz w:val="18"/>
          <w:szCs w:val="18"/>
        </w:rPr>
        <w:t>Z</w:t>
      </w:r>
      <w:r w:rsidRPr="00220C9B">
        <w:rPr>
          <w:rFonts w:ascii="Calibri" w:hAnsi="Calibri"/>
          <w:sz w:val="18"/>
          <w:szCs w:val="18"/>
        </w:rPr>
        <w:t xml:space="preserve">it. nach: Edward Le Joly, </w:t>
      </w:r>
      <w:r w:rsidRPr="00220C9B">
        <w:rPr>
          <w:rFonts w:ascii="Calibri" w:hAnsi="Calibri"/>
          <w:i/>
          <w:iCs/>
          <w:sz w:val="18"/>
          <w:szCs w:val="18"/>
        </w:rPr>
        <w:t>Wir lieben Gott in dieser Welt. Die Frö</w:t>
      </w:r>
      <w:r w:rsidRPr="00220C9B">
        <w:rPr>
          <w:rFonts w:ascii="Calibri" w:hAnsi="Calibri"/>
          <w:i/>
          <w:iCs/>
          <w:sz w:val="18"/>
          <w:szCs w:val="18"/>
        </w:rPr>
        <w:t>m</w:t>
      </w:r>
      <w:r w:rsidRPr="00220C9B">
        <w:rPr>
          <w:rFonts w:ascii="Calibri" w:hAnsi="Calibri"/>
          <w:i/>
          <w:iCs/>
          <w:sz w:val="18"/>
          <w:szCs w:val="18"/>
        </w:rPr>
        <w:t xml:space="preserve">migkeit Mutter Teresas, </w:t>
      </w:r>
      <w:r w:rsidRPr="00220C9B">
        <w:rPr>
          <w:rFonts w:ascii="Calibri" w:hAnsi="Calibri"/>
          <w:sz w:val="18"/>
          <w:szCs w:val="18"/>
        </w:rPr>
        <w:t>Herder 1985, S. 127</w:t>
      </w:r>
      <w:r>
        <w:rPr>
          <w:rFonts w:ascii="Calibri" w:hAnsi="Calibr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9B" w:rsidRPr="00220C9B" w:rsidRDefault="00220C9B" w:rsidP="00220C9B">
    <w:pPr>
      <w:pStyle w:val="Kopfzeile"/>
      <w:pBdr>
        <w:bottom w:val="single" w:sz="4" w:space="1" w:color="auto"/>
      </w:pBdr>
      <w:jc w:val="center"/>
      <w:rPr>
        <w:rFonts w:ascii="Calibri" w:hAnsi="Calibri"/>
        <w:i/>
      </w:rPr>
    </w:pPr>
    <w:r>
      <w:rPr>
        <w:rFonts w:ascii="Calibri" w:hAnsi="Calibri"/>
        <w:i/>
      </w:rPr>
      <w:t xml:space="preserve">KIK </w:t>
    </w:r>
    <w:r>
      <w:rPr>
        <w:i/>
      </w:rPr>
      <w:t>‒</w:t>
    </w:r>
    <w:r>
      <w:rPr>
        <w:rFonts w:ascii="Calibri" w:hAnsi="Calibri"/>
        <w:i/>
      </w:rPr>
      <w:t xml:space="preserve"> </w:t>
    </w:r>
    <w:r w:rsidRPr="00220C9B">
      <w:rPr>
        <w:rFonts w:ascii="Calibri" w:hAnsi="Calibri"/>
        <w:i/>
      </w:rPr>
      <w:t>Warum können Frauen eigentlich keine Priesterinnen werden?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E0EEC6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6A26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AE85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10DE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E4146466"/>
    <w:lvl w:ilvl="0">
      <w:start w:val="1"/>
      <w:numFmt w:val="bullet"/>
      <w:lvlText w:val=""/>
      <w:lvlJc w:val="left"/>
      <w:pPr>
        <w:tabs>
          <w:tab w:val="num" w:pos="360"/>
        </w:tabs>
        <w:ind w:left="360" w:hanging="360"/>
      </w:pPr>
      <w:rPr>
        <w:rFonts w:ascii="Symbol" w:hAnsi="Symbol" w:hint="default"/>
      </w:rPr>
    </w:lvl>
  </w:abstractNum>
  <w:abstractNum w:abstractNumId="10">
    <w:nsid w:val="0CE9772E"/>
    <w:multiLevelType w:val="hybridMultilevel"/>
    <w:tmpl w:val="DFE0156E"/>
    <w:lvl w:ilvl="0" w:tplc="D646B776">
      <w:start w:val="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2">
    <w:nsid w:val="246B5AF3"/>
    <w:multiLevelType w:val="hybridMultilevel"/>
    <w:tmpl w:val="24808638"/>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4">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5">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1"/>
  </w:num>
  <w:num w:numId="2">
    <w:abstractNumId w:val="14"/>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activeWritingStyle w:appName="MSWord" w:lang="de-DE"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D3"/>
    <w:rsid w:val="000E525F"/>
    <w:rsid w:val="001E4F1B"/>
    <w:rsid w:val="00220C9B"/>
    <w:rsid w:val="003A2E1C"/>
    <w:rsid w:val="00484551"/>
    <w:rsid w:val="004D744F"/>
    <w:rsid w:val="005B7A56"/>
    <w:rsid w:val="00640B09"/>
    <w:rsid w:val="00732A0A"/>
    <w:rsid w:val="00895E1C"/>
    <w:rsid w:val="00900DE4"/>
    <w:rsid w:val="009731CB"/>
    <w:rsid w:val="009D0CAE"/>
    <w:rsid w:val="00A07680"/>
    <w:rsid w:val="00B650B8"/>
    <w:rsid w:val="00D36ED3"/>
    <w:rsid w:val="00F04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E02DE-2391-45DB-8505-5601F34B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New Roman"/>
      <w:sz w:val="24"/>
      <w:szCs w:val="24"/>
    </w:rPr>
  </w:style>
  <w:style w:type="paragraph" w:styleId="berschrift1">
    <w:name w:val="heading 1"/>
    <w:basedOn w:val="Standard"/>
    <w:next w:val="Standard"/>
    <w:qFormat/>
    <w:pPr>
      <w:keepNext/>
      <w:outlineLvl w:val="0"/>
    </w:pPr>
    <w:rPr>
      <w:rFonts w:cs="Arial"/>
      <w:b/>
      <w:bCs/>
      <w:kern w:val="32"/>
      <w:sz w:val="28"/>
      <w:szCs w:val="32"/>
    </w:rPr>
  </w:style>
  <w:style w:type="paragraph" w:styleId="berschrift2">
    <w:name w:val="heading 2"/>
    <w:basedOn w:val="Standard"/>
    <w:next w:val="Standard"/>
    <w:qFormat/>
    <w:pPr>
      <w:keepNext/>
      <w:ind w:left="397"/>
      <w:outlineLvl w:val="1"/>
    </w:pPr>
    <w:rPr>
      <w:rFonts w:cs="Arial"/>
      <w:b/>
      <w:bCs/>
      <w:iCs/>
      <w:sz w:val="26"/>
      <w:szCs w:val="28"/>
    </w:rPr>
  </w:style>
  <w:style w:type="paragraph" w:styleId="berschrift3">
    <w:name w:val="heading 3"/>
    <w:basedOn w:val="Standard"/>
    <w:next w:val="Standard"/>
    <w:qFormat/>
    <w:pPr>
      <w:keepNext/>
      <w:ind w:left="851"/>
      <w:outlineLvl w:val="2"/>
    </w:pPr>
    <w:rPr>
      <w:rFonts w:cs="Arial"/>
      <w:b/>
      <w:bCs/>
      <w:sz w:val="26"/>
    </w:rPr>
  </w:style>
  <w:style w:type="paragraph" w:styleId="berschrift4">
    <w:name w:val="heading 4"/>
    <w:basedOn w:val="Standard"/>
    <w:next w:val="Standard"/>
    <w:qFormat/>
    <w:pPr>
      <w:keepNext/>
      <w:ind w:left="1247"/>
      <w:outlineLvl w:val="3"/>
    </w:pPr>
    <w:rPr>
      <w:b/>
      <w:bCs/>
      <w:sz w:val="25"/>
    </w:rPr>
  </w:style>
  <w:style w:type="paragraph" w:styleId="berschrift5">
    <w:name w:val="heading 5"/>
    <w:basedOn w:val="Standard"/>
    <w:next w:val="Standard"/>
    <w:qFormat/>
    <w:pPr>
      <w:ind w:left="1701"/>
      <w:outlineLvl w:val="4"/>
    </w:pPr>
    <w:rPr>
      <w:b/>
      <w:bCs/>
      <w:iCs/>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semiHidden/>
    <w:pPr>
      <w:shd w:val="clear" w:color="auto" w:fill="000080"/>
    </w:pPr>
    <w:rPr>
      <w:rFonts w:ascii="Tahoma" w:hAnsi="Tahoma" w:cs="Tahoma"/>
    </w:rPr>
  </w:style>
  <w:style w:type="paragraph" w:styleId="Textkrper-Zeileneinzug">
    <w:name w:val="Body Text Indent"/>
    <w:basedOn w:val="Standard"/>
    <w:pPr>
      <w:ind w:left="705"/>
    </w:p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customStyle="1" w:styleId="Block">
    <w:name w:val="Block"/>
    <w:basedOn w:val="Standard"/>
    <w:pPr>
      <w:spacing w:before="360" w:after="360"/>
      <w:ind w:left="737"/>
    </w:pPr>
    <w:rPr>
      <w:sz w:val="22"/>
    </w:rPr>
  </w:style>
  <w:style w:type="paragraph" w:styleId="StandardWeb">
    <w:name w:val="Normal (Web)"/>
    <w:basedOn w:val="Standard"/>
    <w:pPr>
      <w:spacing w:before="100" w:beforeAutospacing="1" w:after="100" w:afterAutospacing="1"/>
    </w:pPr>
    <w:rPr>
      <w:rFonts w:eastAsia="SimSun"/>
      <w:lang w:eastAsia="zh-CN"/>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Endnotentext">
    <w:name w:val="endnote text"/>
    <w:basedOn w:val="Standard"/>
    <w:semiHidden/>
    <w:rPr>
      <w:sz w:val="20"/>
      <w:szCs w:val="20"/>
    </w:rPr>
  </w:style>
  <w:style w:type="character" w:styleId="Endnotenzeichen">
    <w:name w:val="endnote reference"/>
    <w:basedOn w:val="Absatz-Standardschriftart"/>
    <w:semiHidden/>
    <w:rPr>
      <w:vertAlign w:val="superscript"/>
    </w:rPr>
  </w:style>
  <w:style w:type="character" w:styleId="Hyperlink">
    <w:name w:val="Hyperlink"/>
    <w:basedOn w:val="Absatz-Standardschriftart"/>
    <w:rsid w:val="003A2E1C"/>
    <w:rPr>
      <w:color w:val="0000FF"/>
      <w:u w:val="single"/>
    </w:rPr>
  </w:style>
  <w:style w:type="paragraph" w:styleId="Kopfzeile">
    <w:name w:val="header"/>
    <w:basedOn w:val="Standard"/>
    <w:rsid w:val="00220C9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10843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Warum können Frauen eigentlich keine Priesterinnen werden</vt:lpstr>
    </vt:vector>
  </TitlesOfParts>
  <Company/>
  <LinksUpToDate>false</LinksUpToDate>
  <CharactersWithSpaces>12539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Warum können Frauen eigentlich keine Priesterinnen werden</dc:title>
  <dc:subject/>
  <dc:creator>Markus Christoph</dc:creator>
  <cp:keywords/>
  <dc:description/>
  <cp:lastModifiedBy>Windows User</cp:lastModifiedBy>
  <cp:revision>3</cp:revision>
  <cp:lastPrinted>2008-01-10T11:46:00Z</cp:lastPrinted>
  <dcterms:created xsi:type="dcterms:W3CDTF">2018-08-29T15:44:00Z</dcterms:created>
  <dcterms:modified xsi:type="dcterms:W3CDTF">2018-08-29T15:44:00Z</dcterms:modified>
</cp:coreProperties>
</file>