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344F" w:rsidRPr="00B53179" w:rsidRDefault="00D40FD2" w:rsidP="00B53179">
      <w:pPr>
        <w:pStyle w:val="berschrift1"/>
        <w:jc w:val="center"/>
        <w:rPr>
          <w:rFonts w:ascii="Calibri" w:hAnsi="Calibri"/>
        </w:rPr>
      </w:pPr>
      <w:bookmarkStart w:id="0" w:name="_GoBack"/>
      <w:r w:rsidRPr="00D40FD2">
        <w:rPr>
          <w:rFonts w:ascii="Calibri" w:hAnsi="Calibri"/>
          <w:noProof/>
        </w:rPr>
        <w:drawing>
          <wp:anchor distT="0" distB="0" distL="114300" distR="114300" simplePos="0" relativeHeight="251658240" behindDoc="1" locked="0" layoutInCell="1" allowOverlap="1">
            <wp:simplePos x="0" y="0"/>
            <wp:positionH relativeFrom="margin">
              <wp:align>right</wp:align>
            </wp:positionH>
            <wp:positionV relativeFrom="page">
              <wp:posOffset>340872</wp:posOffset>
            </wp:positionV>
            <wp:extent cx="5760720" cy="1473835"/>
            <wp:effectExtent l="0" t="0" r="0" b="0"/>
            <wp:wrapTight wrapText="bothSides">
              <wp:wrapPolygon edited="0">
                <wp:start x="0" y="0"/>
                <wp:lineTo x="0" y="21218"/>
                <wp:lineTo x="21500" y="21218"/>
                <wp:lineTo x="21500" y="0"/>
                <wp:lineTo x="0" y="0"/>
              </wp:wrapPolygon>
            </wp:wrapTight>
            <wp:docPr id="1" name="Grafik 1" descr="D:\Eigene Dateien\Dokumente\Artikel\KIK\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igene Dateien\Dokumente\Artikel\KIK\logo.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473835"/>
                    </a:xfrm>
                    <a:prstGeom prst="rect">
                      <a:avLst/>
                    </a:prstGeom>
                    <a:noFill/>
                    <a:ln>
                      <a:noFill/>
                    </a:ln>
                  </pic:spPr>
                </pic:pic>
              </a:graphicData>
            </a:graphic>
          </wp:anchor>
        </w:drawing>
      </w:r>
      <w:bookmarkEnd w:id="0"/>
      <w:r w:rsidR="005F344F" w:rsidRPr="00B53179">
        <w:rPr>
          <w:rFonts w:ascii="Calibri" w:hAnsi="Calibri"/>
        </w:rPr>
        <w:t>Dan Brown: Sakrileg</w:t>
      </w:r>
    </w:p>
    <w:p w:rsidR="005F344F" w:rsidRPr="00B53179" w:rsidRDefault="005F344F" w:rsidP="00B53179">
      <w:pPr>
        <w:jc w:val="center"/>
        <w:rPr>
          <w:rFonts w:ascii="Calibri" w:hAnsi="Calibri"/>
          <w:b/>
        </w:rPr>
      </w:pPr>
      <w:r w:rsidRPr="00B53179">
        <w:rPr>
          <w:rFonts w:ascii="Calibri" w:hAnsi="Calibri"/>
          <w:b/>
        </w:rPr>
        <w:t>Wie</w:t>
      </w:r>
      <w:r w:rsidR="00B53179">
        <w:rPr>
          <w:rFonts w:ascii="Calibri" w:hAnsi="Calibri"/>
          <w:b/>
        </w:rPr>
        <w:t xml:space="preserve"> </w:t>
      </w:r>
      <w:r w:rsidRPr="00B53179">
        <w:rPr>
          <w:rFonts w:ascii="Calibri" w:hAnsi="Calibri"/>
          <w:b/>
        </w:rPr>
        <w:t xml:space="preserve">viel </w:t>
      </w:r>
      <w:r w:rsidR="00B53179">
        <w:rPr>
          <w:rFonts w:ascii="Calibri" w:hAnsi="Calibri"/>
          <w:b/>
        </w:rPr>
        <w:t>Fehlinformation hat</w:t>
      </w:r>
      <w:r w:rsidRPr="00B53179">
        <w:rPr>
          <w:rFonts w:ascii="Calibri" w:hAnsi="Calibri"/>
          <w:b/>
        </w:rPr>
        <w:t xml:space="preserve"> auf 605 Seiten Platz?</w:t>
      </w:r>
    </w:p>
    <w:p w:rsidR="005F344F" w:rsidRPr="00B53179" w:rsidRDefault="005F344F">
      <w:pPr>
        <w:rPr>
          <w:rFonts w:ascii="Calibri" w:hAnsi="Calibri"/>
          <w:b/>
        </w:rPr>
      </w:pPr>
    </w:p>
    <w:p w:rsidR="005F344F" w:rsidRPr="00B53179" w:rsidRDefault="00B53179" w:rsidP="00B53179">
      <w:pPr>
        <w:jc w:val="both"/>
        <w:rPr>
          <w:rFonts w:ascii="Calibri" w:hAnsi="Calibri"/>
          <w:i/>
        </w:rPr>
      </w:pPr>
      <w:r>
        <w:rPr>
          <w:rFonts w:ascii="Calibri" w:hAnsi="Calibri"/>
          <w:b/>
          <w:i/>
        </w:rPr>
        <w:t xml:space="preserve">Der Vorwurf: </w:t>
      </w:r>
      <w:r>
        <w:rPr>
          <w:rFonts w:ascii="Calibri" w:hAnsi="Calibri"/>
          <w:i/>
        </w:rPr>
        <w:t>En</w:t>
      </w:r>
      <w:r w:rsidR="005F344F" w:rsidRPr="00B53179">
        <w:rPr>
          <w:rFonts w:ascii="Calibri" w:hAnsi="Calibri"/>
          <w:i/>
        </w:rPr>
        <w:t xml:space="preserve">dlich </w:t>
      </w:r>
      <w:r>
        <w:rPr>
          <w:rFonts w:ascii="Calibri" w:hAnsi="Calibri"/>
          <w:i/>
        </w:rPr>
        <w:t>kommt die Wahrheit ans Licht:</w:t>
      </w:r>
    </w:p>
    <w:p w:rsidR="005F344F" w:rsidRPr="00B53179" w:rsidRDefault="005F344F" w:rsidP="00B53179">
      <w:pPr>
        <w:numPr>
          <w:ilvl w:val="0"/>
          <w:numId w:val="2"/>
        </w:numPr>
        <w:jc w:val="both"/>
        <w:rPr>
          <w:rFonts w:ascii="Calibri" w:hAnsi="Calibri"/>
          <w:i/>
        </w:rPr>
      </w:pPr>
      <w:r w:rsidRPr="00B53179">
        <w:rPr>
          <w:rFonts w:ascii="Calibri" w:hAnsi="Calibri"/>
          <w:i/>
        </w:rPr>
        <w:t xml:space="preserve">Jesus und Maria Magdalena hatten ein gemeinsames Kind; ihre Nachkommen leben noch heute. </w:t>
      </w:r>
    </w:p>
    <w:p w:rsidR="005F344F" w:rsidRPr="00B53179" w:rsidRDefault="005F344F" w:rsidP="00B53179">
      <w:pPr>
        <w:numPr>
          <w:ilvl w:val="0"/>
          <w:numId w:val="2"/>
        </w:numPr>
        <w:jc w:val="both"/>
        <w:rPr>
          <w:rFonts w:ascii="Calibri" w:hAnsi="Calibri"/>
          <w:i/>
        </w:rPr>
      </w:pPr>
      <w:r w:rsidRPr="00B53179">
        <w:rPr>
          <w:rFonts w:ascii="Calibri" w:hAnsi="Calibri"/>
          <w:i/>
        </w:rPr>
        <w:t>In den ersten Jahrhunderten hielt man Jesus für einen ganz normalen Me</w:t>
      </w:r>
      <w:r w:rsidRPr="00B53179">
        <w:rPr>
          <w:rFonts w:ascii="Calibri" w:hAnsi="Calibri"/>
          <w:i/>
        </w:rPr>
        <w:t>n</w:t>
      </w:r>
      <w:r w:rsidRPr="00B53179">
        <w:rPr>
          <w:rFonts w:ascii="Calibri" w:hAnsi="Calibri"/>
          <w:i/>
        </w:rPr>
        <w:t xml:space="preserve">schen. </w:t>
      </w:r>
    </w:p>
    <w:p w:rsidR="005F344F" w:rsidRPr="00B53179" w:rsidRDefault="005F344F" w:rsidP="00B53179">
      <w:pPr>
        <w:numPr>
          <w:ilvl w:val="0"/>
          <w:numId w:val="2"/>
        </w:numPr>
        <w:jc w:val="both"/>
        <w:rPr>
          <w:rFonts w:ascii="Calibri" w:hAnsi="Calibri"/>
          <w:i/>
        </w:rPr>
      </w:pPr>
      <w:r w:rsidRPr="00B53179">
        <w:rPr>
          <w:rFonts w:ascii="Calibri" w:hAnsi="Calibri"/>
          <w:i/>
        </w:rPr>
        <w:t xml:space="preserve">Der Weg, dem Göttlichen auf die Spur zu kommen, heißt Sexualität; Jesus </w:t>
      </w:r>
      <w:r w:rsidR="00B53179" w:rsidRPr="00B53179">
        <w:rPr>
          <w:rFonts w:ascii="Calibri" w:hAnsi="Calibri"/>
          <w:i/>
        </w:rPr>
        <w:t>wusste</w:t>
      </w:r>
      <w:r w:rsidRPr="00B53179">
        <w:rPr>
          <w:rFonts w:ascii="Calibri" w:hAnsi="Calibri"/>
          <w:i/>
        </w:rPr>
        <w:t xml:space="preserve"> das; erst die Kirche hat </w:t>
      </w:r>
      <w:r w:rsidR="00B53179">
        <w:rPr>
          <w:rFonts w:ascii="Calibri" w:hAnsi="Calibri"/>
          <w:i/>
        </w:rPr>
        <w:t>Sexualität</w:t>
      </w:r>
      <w:r w:rsidRPr="00B53179">
        <w:rPr>
          <w:rFonts w:ascii="Calibri" w:hAnsi="Calibri"/>
          <w:i/>
        </w:rPr>
        <w:t xml:space="preserve"> ve</w:t>
      </w:r>
      <w:r w:rsidRPr="00B53179">
        <w:rPr>
          <w:rFonts w:ascii="Calibri" w:hAnsi="Calibri"/>
          <w:i/>
        </w:rPr>
        <w:t>r</w:t>
      </w:r>
      <w:r w:rsidRPr="00B53179">
        <w:rPr>
          <w:rFonts w:ascii="Calibri" w:hAnsi="Calibri"/>
          <w:i/>
        </w:rPr>
        <w:t>teufelt.</w:t>
      </w:r>
    </w:p>
    <w:p w:rsidR="005F344F" w:rsidRPr="00B53179" w:rsidRDefault="005F344F" w:rsidP="00B53179">
      <w:pPr>
        <w:numPr>
          <w:ilvl w:val="0"/>
          <w:numId w:val="2"/>
        </w:numPr>
        <w:jc w:val="both"/>
        <w:rPr>
          <w:rFonts w:ascii="Calibri" w:hAnsi="Calibri"/>
          <w:i/>
        </w:rPr>
      </w:pPr>
      <w:r w:rsidRPr="00B53179">
        <w:rPr>
          <w:rFonts w:ascii="Calibri" w:hAnsi="Calibri"/>
          <w:i/>
        </w:rPr>
        <w:t>Ein kleiner Kreis von Eingeweihten kannte diese Wahrheiten, wurde aber von der Kirche brutal verfolgt - bis zur Stunde. Ha</w:t>
      </w:r>
      <w:r w:rsidR="00B53179">
        <w:rPr>
          <w:rFonts w:ascii="Calibri" w:hAnsi="Calibri"/>
          <w:i/>
        </w:rPr>
        <w:t xml:space="preserve">uptdrahtzieher der kirchlichen </w:t>
      </w:r>
      <w:r w:rsidR="00B53179">
        <w:rPr>
          <w:i/>
        </w:rPr>
        <w:t>»</w:t>
      </w:r>
      <w:r w:rsidR="00B53179">
        <w:rPr>
          <w:rFonts w:ascii="Calibri" w:hAnsi="Calibri"/>
          <w:i/>
        </w:rPr>
        <w:t>Mafia</w:t>
      </w:r>
      <w:r w:rsidR="00B53179">
        <w:rPr>
          <w:i/>
        </w:rPr>
        <w:t>«</w:t>
      </w:r>
      <w:r w:rsidRPr="00B53179">
        <w:rPr>
          <w:rFonts w:ascii="Calibri" w:hAnsi="Calibri"/>
          <w:i/>
        </w:rPr>
        <w:t xml:space="preserve"> ist das Opus Dei, das auch vor Mord nicht zurückschreckt...</w:t>
      </w:r>
    </w:p>
    <w:p w:rsidR="005F344F" w:rsidRPr="00B53179" w:rsidRDefault="005F344F" w:rsidP="00B53179">
      <w:pPr>
        <w:jc w:val="both"/>
        <w:rPr>
          <w:rFonts w:ascii="Calibri" w:hAnsi="Calibri"/>
        </w:rPr>
      </w:pPr>
    </w:p>
    <w:p w:rsidR="005F344F" w:rsidRPr="00B53179" w:rsidRDefault="005F344F" w:rsidP="00B53179">
      <w:pPr>
        <w:jc w:val="both"/>
        <w:rPr>
          <w:rFonts w:ascii="Calibri" w:hAnsi="Calibri"/>
        </w:rPr>
      </w:pPr>
      <w:r w:rsidRPr="00B53179">
        <w:rPr>
          <w:rFonts w:ascii="Calibri" w:hAnsi="Calibri"/>
        </w:rPr>
        <w:t xml:space="preserve">Mit diesen spektakulären </w:t>
      </w:r>
      <w:r w:rsidR="00B53179">
        <w:t>»</w:t>
      </w:r>
      <w:r w:rsidRPr="00B53179">
        <w:rPr>
          <w:rFonts w:ascii="Calibri" w:hAnsi="Calibri"/>
        </w:rPr>
        <w:t>Enthüllungen</w:t>
      </w:r>
      <w:r w:rsidR="00B53179">
        <w:t>«</w:t>
      </w:r>
      <w:r w:rsidRPr="00B53179">
        <w:rPr>
          <w:rFonts w:ascii="Calibri" w:hAnsi="Calibri"/>
        </w:rPr>
        <w:t xml:space="preserve"> </w:t>
      </w:r>
      <w:r w:rsidR="00B53179">
        <w:rPr>
          <w:rFonts w:ascii="Calibri" w:hAnsi="Calibri"/>
        </w:rPr>
        <w:t>hat</w:t>
      </w:r>
      <w:r w:rsidRPr="00B53179">
        <w:rPr>
          <w:rFonts w:ascii="Calibri" w:hAnsi="Calibri"/>
        </w:rPr>
        <w:t xml:space="preserve"> sich Dan Brown </w:t>
      </w:r>
      <w:r w:rsidR="00B53179">
        <w:rPr>
          <w:rFonts w:ascii="Calibri" w:hAnsi="Calibri"/>
        </w:rPr>
        <w:t>Jahre lang einen</w:t>
      </w:r>
      <w:r w:rsidRPr="00B53179">
        <w:rPr>
          <w:rFonts w:ascii="Calibri" w:hAnsi="Calibri"/>
        </w:rPr>
        <w:t xml:space="preserve"> Spitze</w:t>
      </w:r>
      <w:r w:rsidRPr="00B53179">
        <w:rPr>
          <w:rFonts w:ascii="Calibri" w:hAnsi="Calibri"/>
        </w:rPr>
        <w:t>n</w:t>
      </w:r>
      <w:r w:rsidRPr="00B53179">
        <w:rPr>
          <w:rFonts w:ascii="Calibri" w:hAnsi="Calibri"/>
        </w:rPr>
        <w:t xml:space="preserve">platz </w:t>
      </w:r>
      <w:r w:rsidR="00B53179">
        <w:rPr>
          <w:rFonts w:ascii="Calibri" w:hAnsi="Calibri"/>
        </w:rPr>
        <w:t xml:space="preserve">in den </w:t>
      </w:r>
      <w:r w:rsidRPr="00B53179">
        <w:rPr>
          <w:rFonts w:ascii="Calibri" w:hAnsi="Calibri"/>
        </w:rPr>
        <w:t>Bestsellerlisten</w:t>
      </w:r>
      <w:r w:rsidR="00B53179">
        <w:rPr>
          <w:rFonts w:ascii="Calibri" w:hAnsi="Calibri"/>
        </w:rPr>
        <w:t xml:space="preserve"> gesichert</w:t>
      </w:r>
      <w:r w:rsidRPr="00B53179">
        <w:rPr>
          <w:rFonts w:ascii="Calibri" w:hAnsi="Calibri"/>
        </w:rPr>
        <w:t>: Über 40 Milli</w:t>
      </w:r>
      <w:r w:rsidR="00B53179">
        <w:rPr>
          <w:rFonts w:ascii="Calibri" w:hAnsi="Calibri"/>
        </w:rPr>
        <w:t>onen M</w:t>
      </w:r>
      <w:r w:rsidRPr="00B53179">
        <w:rPr>
          <w:rFonts w:ascii="Calibri" w:hAnsi="Calibri"/>
        </w:rPr>
        <w:t xml:space="preserve">al </w:t>
      </w:r>
      <w:r w:rsidR="00B53179">
        <w:rPr>
          <w:rFonts w:ascii="Calibri" w:hAnsi="Calibri"/>
        </w:rPr>
        <w:t xml:space="preserve">wurde sein Roman </w:t>
      </w:r>
      <w:r w:rsidR="00B53179">
        <w:t>»</w:t>
      </w:r>
      <w:r w:rsidRPr="00B53179">
        <w:rPr>
          <w:rFonts w:ascii="Calibri" w:hAnsi="Calibri"/>
        </w:rPr>
        <w:t>The Da Vinci Co</w:t>
      </w:r>
      <w:r w:rsidR="00B53179">
        <w:rPr>
          <w:rFonts w:ascii="Calibri" w:hAnsi="Calibri"/>
        </w:rPr>
        <w:t>de</w:t>
      </w:r>
      <w:r w:rsidR="00B53179">
        <w:t>«</w:t>
      </w:r>
      <w:r w:rsidR="00B53179">
        <w:rPr>
          <w:rFonts w:ascii="Calibri" w:hAnsi="Calibri"/>
        </w:rPr>
        <w:t xml:space="preserve"> – zu</w:t>
      </w:r>
      <w:r w:rsidRPr="00B53179">
        <w:rPr>
          <w:rFonts w:ascii="Calibri" w:hAnsi="Calibri"/>
        </w:rPr>
        <w:t xml:space="preserve"> Deut</w:t>
      </w:r>
      <w:r w:rsidR="00B53179">
        <w:rPr>
          <w:rFonts w:ascii="Calibri" w:hAnsi="Calibri"/>
        </w:rPr>
        <w:t xml:space="preserve">sch: </w:t>
      </w:r>
      <w:r w:rsidR="00B53179">
        <w:t>»</w:t>
      </w:r>
      <w:r w:rsidR="00B53179">
        <w:rPr>
          <w:rFonts w:ascii="Calibri" w:hAnsi="Calibri"/>
        </w:rPr>
        <w:t>Sakrileg</w:t>
      </w:r>
      <w:r w:rsidR="00B53179">
        <w:t>«</w:t>
      </w:r>
      <w:r w:rsidRPr="00B53179">
        <w:rPr>
          <w:rFonts w:ascii="Calibri" w:hAnsi="Calibri"/>
        </w:rPr>
        <w:t xml:space="preserve"> – bereits verkauft, </w:t>
      </w:r>
      <w:r w:rsidR="00B53179">
        <w:rPr>
          <w:rFonts w:ascii="Calibri" w:hAnsi="Calibri"/>
        </w:rPr>
        <w:t xml:space="preserve">in </w:t>
      </w:r>
      <w:r w:rsidRPr="00B53179">
        <w:rPr>
          <w:rFonts w:ascii="Calibri" w:hAnsi="Calibri"/>
        </w:rPr>
        <w:t xml:space="preserve">44 </w:t>
      </w:r>
      <w:r w:rsidR="00B53179">
        <w:rPr>
          <w:rFonts w:ascii="Calibri" w:hAnsi="Calibri"/>
        </w:rPr>
        <w:t>Sprachen übersetzt, für das Kino verfilmt.</w:t>
      </w:r>
    </w:p>
    <w:p w:rsidR="005F344F" w:rsidRPr="00B53179" w:rsidRDefault="005F344F" w:rsidP="00B53179">
      <w:pPr>
        <w:jc w:val="both"/>
        <w:rPr>
          <w:rFonts w:ascii="Calibri" w:hAnsi="Calibri"/>
        </w:rPr>
      </w:pPr>
    </w:p>
    <w:p w:rsidR="005F344F" w:rsidRPr="00B53179" w:rsidRDefault="005F344F" w:rsidP="00B53179">
      <w:pPr>
        <w:jc w:val="both"/>
        <w:rPr>
          <w:rFonts w:ascii="Calibri" w:hAnsi="Calibri"/>
          <w:b/>
        </w:rPr>
      </w:pPr>
      <w:r w:rsidRPr="00B53179">
        <w:rPr>
          <w:rFonts w:ascii="Calibri" w:hAnsi="Calibri"/>
          <w:b/>
        </w:rPr>
        <w:t>Der Inhalt in Kürze...</w:t>
      </w:r>
    </w:p>
    <w:p w:rsidR="005F344F" w:rsidRPr="00B53179" w:rsidRDefault="005F344F" w:rsidP="00B53179">
      <w:pPr>
        <w:jc w:val="both"/>
        <w:rPr>
          <w:rFonts w:ascii="Calibri" w:hAnsi="Calibri"/>
        </w:rPr>
      </w:pPr>
      <w:r w:rsidRPr="00B53179">
        <w:rPr>
          <w:rFonts w:ascii="Calibri" w:hAnsi="Calibri"/>
        </w:rPr>
        <w:t>Was macht das Buch so bemerkenswert? Thema des Thrillers ist die Aufklärung eines Mo</w:t>
      </w:r>
      <w:r w:rsidRPr="00B53179">
        <w:rPr>
          <w:rFonts w:ascii="Calibri" w:hAnsi="Calibri"/>
        </w:rPr>
        <w:t>r</w:t>
      </w:r>
      <w:r w:rsidRPr="00B53179">
        <w:rPr>
          <w:rFonts w:ascii="Calibri" w:hAnsi="Calibri"/>
        </w:rPr>
        <w:t xml:space="preserve">des im Pariser Louvre. Der </w:t>
      </w:r>
      <w:r w:rsidR="00B53179">
        <w:t>»</w:t>
      </w:r>
      <w:r w:rsidRPr="00B53179">
        <w:rPr>
          <w:rFonts w:ascii="Calibri" w:hAnsi="Calibri"/>
        </w:rPr>
        <w:t>Symbolforscher</w:t>
      </w:r>
      <w:r w:rsidR="00B53179">
        <w:t>«</w:t>
      </w:r>
      <w:r w:rsidRPr="00B53179">
        <w:rPr>
          <w:rFonts w:ascii="Calibri" w:hAnsi="Calibri"/>
        </w:rPr>
        <w:t xml:space="preserve"> Prof. Langdon entdeckt an der Leiche des O</w:t>
      </w:r>
      <w:r w:rsidRPr="00B53179">
        <w:rPr>
          <w:rFonts w:ascii="Calibri" w:hAnsi="Calibri"/>
        </w:rPr>
        <w:t>p</w:t>
      </w:r>
      <w:r w:rsidRPr="00B53179">
        <w:rPr>
          <w:rFonts w:ascii="Calibri" w:hAnsi="Calibri"/>
        </w:rPr>
        <w:t>fers Hinweise, die auf eine finstere Verschwörung deuten. Er beginnt seine Nachforschungen z</w:t>
      </w:r>
      <w:r w:rsidRPr="00B53179">
        <w:rPr>
          <w:rFonts w:ascii="Calibri" w:hAnsi="Calibri"/>
        </w:rPr>
        <w:t>u</w:t>
      </w:r>
      <w:r w:rsidRPr="00B53179">
        <w:rPr>
          <w:rFonts w:ascii="Calibri" w:hAnsi="Calibri"/>
        </w:rPr>
        <w:t xml:space="preserve">sammen mit Sophie Neveu einer Kryptologin der Pariser Polizei, die sich später als Enkelin des Toten und Nachfahre von Jesus und Maria Magdalena herausstellt. Ihr Onkel – vom </w:t>
      </w:r>
      <w:r w:rsidRPr="00B53179">
        <w:rPr>
          <w:rFonts w:ascii="Calibri" w:hAnsi="Calibri"/>
          <w:i/>
        </w:rPr>
        <w:t>Opus</w:t>
      </w:r>
      <w:r w:rsidRPr="00B53179">
        <w:rPr>
          <w:rFonts w:ascii="Calibri" w:hAnsi="Calibri"/>
        </w:rPr>
        <w:t xml:space="preserve"> </w:t>
      </w:r>
      <w:r w:rsidRPr="00B53179">
        <w:rPr>
          <w:rFonts w:ascii="Calibri" w:hAnsi="Calibri"/>
          <w:i/>
        </w:rPr>
        <w:t>Dei</w:t>
      </w:r>
      <w:r w:rsidRPr="00B53179">
        <w:rPr>
          <w:rFonts w:ascii="Calibri" w:hAnsi="Calibri"/>
        </w:rPr>
        <w:t xml:space="preserve"> ermordet – war führendes Mitglied eines Bundes, der das Geheimnis der Nachkommen Jesu hütet...</w:t>
      </w:r>
    </w:p>
    <w:p w:rsidR="005F344F" w:rsidRPr="00B53179" w:rsidRDefault="005F344F" w:rsidP="00B53179">
      <w:pPr>
        <w:jc w:val="both"/>
        <w:rPr>
          <w:rFonts w:ascii="Calibri" w:hAnsi="Calibri"/>
        </w:rPr>
      </w:pPr>
    </w:p>
    <w:p w:rsidR="005F344F" w:rsidRPr="00B53179" w:rsidRDefault="00B53179" w:rsidP="00B53179">
      <w:pPr>
        <w:jc w:val="both"/>
        <w:rPr>
          <w:rFonts w:ascii="Calibri" w:hAnsi="Calibri"/>
          <w:b/>
        </w:rPr>
      </w:pPr>
      <w:r>
        <w:rPr>
          <w:rFonts w:ascii="Calibri" w:hAnsi="Calibri"/>
          <w:b/>
        </w:rPr>
        <w:t>Das Problem</w:t>
      </w:r>
    </w:p>
    <w:p w:rsidR="005F344F" w:rsidRPr="00B53179" w:rsidRDefault="005F344F" w:rsidP="00B53179">
      <w:pPr>
        <w:jc w:val="both"/>
        <w:rPr>
          <w:rFonts w:ascii="Calibri" w:hAnsi="Calibri"/>
        </w:rPr>
      </w:pPr>
      <w:r w:rsidRPr="00B53179">
        <w:rPr>
          <w:rFonts w:ascii="Calibri" w:hAnsi="Calibri"/>
        </w:rPr>
        <w:t xml:space="preserve">Soviel Aufregung um einen erfundenen Roman? Genau hier liegt das Problem: </w:t>
      </w:r>
      <w:r w:rsidR="00B53179">
        <w:t>»</w:t>
      </w:r>
      <w:r w:rsidRPr="00B53179">
        <w:rPr>
          <w:rFonts w:ascii="Calibri" w:hAnsi="Calibri"/>
        </w:rPr>
        <w:t>Sakrileg</w:t>
      </w:r>
      <w:r w:rsidR="00B53179">
        <w:t>«</w:t>
      </w:r>
      <w:r w:rsidRPr="00B53179">
        <w:rPr>
          <w:rFonts w:ascii="Calibri" w:hAnsi="Calibri"/>
        </w:rPr>
        <w:t xml:space="preserve"> ist zwar ein Roman, jedoch mit dem ausdrücklichen Anspruch, einen wahren Kern</w:t>
      </w:r>
      <w:r w:rsidRPr="00B53179">
        <w:rPr>
          <w:rFonts w:ascii="Calibri" w:hAnsi="Calibri"/>
          <w:i/>
        </w:rPr>
        <w:t xml:space="preserve"> </w:t>
      </w:r>
      <w:r w:rsidRPr="00B53179">
        <w:rPr>
          <w:rFonts w:ascii="Calibri" w:hAnsi="Calibri"/>
        </w:rPr>
        <w:t xml:space="preserve">zu enthalten. Im Vorwort </w:t>
      </w:r>
      <w:r w:rsidR="00B53179">
        <w:t>»</w:t>
      </w:r>
      <w:r w:rsidRPr="00B53179">
        <w:rPr>
          <w:rFonts w:ascii="Calibri" w:hAnsi="Calibri"/>
        </w:rPr>
        <w:t>Fakten und Tatsachen</w:t>
      </w:r>
      <w:r w:rsidR="00B53179" w:rsidRPr="00B53179">
        <w:t>«</w:t>
      </w:r>
      <w:r w:rsidRPr="00B53179">
        <w:rPr>
          <w:rFonts w:ascii="Calibri" w:hAnsi="Calibri"/>
        </w:rPr>
        <w:t xml:space="preserve"> erklärt Dan Brown: </w:t>
      </w:r>
      <w:r w:rsidR="00B53179">
        <w:t>»</w:t>
      </w:r>
      <w:r w:rsidRPr="00B53179">
        <w:rPr>
          <w:rFonts w:ascii="Calibri" w:hAnsi="Calibri"/>
        </w:rPr>
        <w:t>Sämtliche in diesem Roman e</w:t>
      </w:r>
      <w:r w:rsidRPr="00B53179">
        <w:rPr>
          <w:rFonts w:ascii="Calibri" w:hAnsi="Calibri"/>
        </w:rPr>
        <w:t>r</w:t>
      </w:r>
      <w:r w:rsidRPr="00B53179">
        <w:rPr>
          <w:rFonts w:ascii="Calibri" w:hAnsi="Calibri"/>
        </w:rPr>
        <w:t>wähnten Werke der Kunst und Architektur und alle Dokumente sind wirklichkeits- bzw. wah</w:t>
      </w:r>
      <w:r w:rsidRPr="00B53179">
        <w:rPr>
          <w:rFonts w:ascii="Calibri" w:hAnsi="Calibri"/>
        </w:rPr>
        <w:t>r</w:t>
      </w:r>
      <w:r w:rsidRPr="00B53179">
        <w:rPr>
          <w:rFonts w:ascii="Calibri" w:hAnsi="Calibri"/>
        </w:rPr>
        <w:t>heitsgetreu wiedergegeben</w:t>
      </w:r>
      <w:r w:rsidR="00B53179">
        <w:t>«</w:t>
      </w:r>
      <w:r w:rsidRPr="00B53179">
        <w:rPr>
          <w:rFonts w:ascii="Calibri" w:hAnsi="Calibri"/>
        </w:rPr>
        <w:t xml:space="preserve"> (</w:t>
      </w:r>
      <w:r w:rsidR="00B53179">
        <w:rPr>
          <w:rFonts w:ascii="Calibri" w:hAnsi="Calibri"/>
        </w:rPr>
        <w:t xml:space="preserve">S. </w:t>
      </w:r>
      <w:r w:rsidRPr="00B53179">
        <w:rPr>
          <w:rFonts w:ascii="Calibri" w:hAnsi="Calibri"/>
        </w:rPr>
        <w:t>9)</w:t>
      </w:r>
      <w:r w:rsidR="00B53179">
        <w:rPr>
          <w:rFonts w:ascii="Calibri" w:hAnsi="Calibri"/>
        </w:rPr>
        <w:t>.</w:t>
      </w:r>
      <w:r w:rsidRPr="00B53179">
        <w:rPr>
          <w:rFonts w:ascii="Calibri" w:hAnsi="Calibri"/>
        </w:rPr>
        <w:t xml:space="preserve"> Und in einem Interview führt er aus: </w:t>
      </w:r>
      <w:r w:rsidR="00B53179">
        <w:t>»</w:t>
      </w:r>
      <w:r w:rsidRPr="00B53179">
        <w:rPr>
          <w:rFonts w:ascii="Calibri" w:hAnsi="Calibri"/>
        </w:rPr>
        <w:t>Ich habe vor drei Jahren meine Recherchen mit höchster Skepsis begonnen. Aber heute glaube ich, dass die Geschichte im Kern stimmt</w:t>
      </w:r>
      <w:proofErr w:type="gramStart"/>
      <w:r w:rsidRPr="00B53179">
        <w:rPr>
          <w:rFonts w:ascii="Calibri" w:hAnsi="Calibri"/>
        </w:rPr>
        <w:t>.</w:t>
      </w:r>
      <w:r w:rsidR="00B53179">
        <w:t>«</w:t>
      </w:r>
      <w:proofErr w:type="gramEnd"/>
      <w:r w:rsidRPr="00B53179">
        <w:rPr>
          <w:rFonts w:ascii="Calibri" w:hAnsi="Calibri"/>
        </w:rPr>
        <w:t xml:space="preserve"> Zum Kreis der Wissenden zählt Brown so bedeutende Mä</w:t>
      </w:r>
      <w:r w:rsidRPr="00B53179">
        <w:rPr>
          <w:rFonts w:ascii="Calibri" w:hAnsi="Calibri"/>
        </w:rPr>
        <w:t>n</w:t>
      </w:r>
      <w:r w:rsidRPr="00B53179">
        <w:rPr>
          <w:rFonts w:ascii="Calibri" w:hAnsi="Calibri"/>
        </w:rPr>
        <w:t>ner wie Leona</w:t>
      </w:r>
      <w:r w:rsidRPr="00B53179">
        <w:rPr>
          <w:rFonts w:ascii="Calibri" w:hAnsi="Calibri"/>
        </w:rPr>
        <w:t>r</w:t>
      </w:r>
      <w:r w:rsidRPr="00B53179">
        <w:rPr>
          <w:rFonts w:ascii="Calibri" w:hAnsi="Calibri"/>
        </w:rPr>
        <w:t>do da Vinci, Sandro Botticelli, Sir Isaac Newton, Vi</w:t>
      </w:r>
      <w:r w:rsidR="00B53179">
        <w:rPr>
          <w:rFonts w:ascii="Calibri" w:hAnsi="Calibri"/>
        </w:rPr>
        <w:t>ctor Hugo, Claude Debussy usw.</w:t>
      </w:r>
      <w:r w:rsidRPr="00B53179">
        <w:rPr>
          <w:rFonts w:ascii="Calibri" w:hAnsi="Calibri"/>
        </w:rPr>
        <w:t xml:space="preserve"> Nun, vielleicht hat Brown etwa doch irgen</w:t>
      </w:r>
      <w:r w:rsidRPr="00B53179">
        <w:rPr>
          <w:rFonts w:ascii="Calibri" w:hAnsi="Calibri"/>
        </w:rPr>
        <w:t>d</w:t>
      </w:r>
      <w:r w:rsidR="00B53179">
        <w:rPr>
          <w:rFonts w:ascii="Calibri" w:hAnsi="Calibri"/>
        </w:rPr>
        <w:t>wie recht</w:t>
      </w:r>
      <w:r w:rsidRPr="00B53179">
        <w:rPr>
          <w:rFonts w:ascii="Calibri" w:hAnsi="Calibri"/>
        </w:rPr>
        <w:t>?</w:t>
      </w:r>
    </w:p>
    <w:p w:rsidR="005F344F" w:rsidRPr="00B53179" w:rsidRDefault="005F344F" w:rsidP="00B53179">
      <w:pPr>
        <w:jc w:val="both"/>
        <w:rPr>
          <w:rFonts w:ascii="Calibri" w:hAnsi="Calibri"/>
        </w:rPr>
      </w:pPr>
      <w:r w:rsidRPr="00B53179">
        <w:rPr>
          <w:rFonts w:ascii="Calibri" w:hAnsi="Calibri"/>
        </w:rPr>
        <w:t>Darum ist es wichtig, die echten Fakten</w:t>
      </w:r>
      <w:r w:rsidRPr="00B53179">
        <w:rPr>
          <w:rFonts w:ascii="Calibri" w:hAnsi="Calibri"/>
          <w:b/>
        </w:rPr>
        <w:t xml:space="preserve"> </w:t>
      </w:r>
      <w:r w:rsidRPr="00B53179">
        <w:rPr>
          <w:rFonts w:ascii="Calibri" w:hAnsi="Calibri"/>
        </w:rPr>
        <w:t>zu kennen. Hier die wichtigsten I</w:t>
      </w:r>
      <w:r w:rsidRPr="00B53179">
        <w:rPr>
          <w:rFonts w:ascii="Calibri" w:hAnsi="Calibri"/>
        </w:rPr>
        <w:t>n</w:t>
      </w:r>
      <w:r w:rsidRPr="00B53179">
        <w:rPr>
          <w:rFonts w:ascii="Calibri" w:hAnsi="Calibri"/>
        </w:rPr>
        <w:t>formationen:</w:t>
      </w:r>
    </w:p>
    <w:p w:rsidR="005F344F" w:rsidRPr="00B53179" w:rsidRDefault="005F344F" w:rsidP="00B53179">
      <w:pPr>
        <w:jc w:val="both"/>
        <w:rPr>
          <w:rFonts w:ascii="Calibri" w:hAnsi="Calibri"/>
        </w:rPr>
      </w:pPr>
    </w:p>
    <w:p w:rsidR="005F344F" w:rsidRPr="00B53179" w:rsidRDefault="00B53179" w:rsidP="00B53179">
      <w:pPr>
        <w:jc w:val="both"/>
        <w:rPr>
          <w:rFonts w:ascii="Calibri" w:hAnsi="Calibri"/>
          <w:b/>
        </w:rPr>
      </w:pPr>
      <w:r>
        <w:rPr>
          <w:rFonts w:ascii="Calibri" w:hAnsi="Calibri"/>
          <w:b/>
        </w:rPr>
        <w:t>Die Fakten</w:t>
      </w:r>
    </w:p>
    <w:p w:rsidR="005F344F" w:rsidRPr="00B53179" w:rsidRDefault="005F344F" w:rsidP="00B53179">
      <w:pPr>
        <w:numPr>
          <w:ilvl w:val="0"/>
          <w:numId w:val="4"/>
        </w:numPr>
        <w:jc w:val="both"/>
        <w:rPr>
          <w:rFonts w:ascii="Calibri" w:hAnsi="Calibri"/>
        </w:rPr>
      </w:pPr>
      <w:r w:rsidRPr="00B53179">
        <w:rPr>
          <w:rFonts w:ascii="Calibri" w:hAnsi="Calibri"/>
          <w:b/>
        </w:rPr>
        <w:t xml:space="preserve">Brown: </w:t>
      </w:r>
      <w:r w:rsidR="00B53179">
        <w:t>»</w:t>
      </w:r>
      <w:r w:rsidRPr="00B53179">
        <w:rPr>
          <w:rFonts w:ascii="Calibri" w:hAnsi="Calibri"/>
        </w:rPr>
        <w:t xml:space="preserve">Bis zum Konzil von Nizäa [im Jahr 325] (...) wurde Jesus von seinen Anhängern als sterblicher Prophet betrachtet, als ein großer und mächtiger Mensch, aber eben als </w:t>
      </w:r>
      <w:r w:rsidRPr="00B53179">
        <w:rPr>
          <w:rFonts w:ascii="Calibri" w:hAnsi="Calibri"/>
          <w:i/>
        </w:rPr>
        <w:t>Mensch</w:t>
      </w:r>
      <w:r w:rsidRPr="00B53179">
        <w:rPr>
          <w:rFonts w:ascii="Calibri" w:hAnsi="Calibri"/>
        </w:rPr>
        <w:t xml:space="preserve"> – ein sterblicher Mensch</w:t>
      </w:r>
      <w:r w:rsidR="00B53179">
        <w:t>«</w:t>
      </w:r>
      <w:r w:rsidRPr="00B53179">
        <w:rPr>
          <w:rFonts w:ascii="Calibri" w:hAnsi="Calibri"/>
        </w:rPr>
        <w:t xml:space="preserve"> (</w:t>
      </w:r>
      <w:r w:rsidR="00B53179">
        <w:rPr>
          <w:rFonts w:ascii="Calibri" w:hAnsi="Calibri"/>
        </w:rPr>
        <w:t xml:space="preserve">S. </w:t>
      </w:r>
      <w:r w:rsidRPr="00B53179">
        <w:rPr>
          <w:rFonts w:ascii="Calibri" w:hAnsi="Calibri"/>
        </w:rPr>
        <w:t>320)</w:t>
      </w:r>
      <w:r w:rsidR="00B53179">
        <w:rPr>
          <w:rFonts w:ascii="Calibri" w:hAnsi="Calibri"/>
        </w:rPr>
        <w:t>.</w:t>
      </w:r>
      <w:r w:rsidRPr="00B53179">
        <w:rPr>
          <w:rFonts w:ascii="Calibri" w:hAnsi="Calibri"/>
        </w:rPr>
        <w:t xml:space="preserve"> Erst per Abstimmung habe man auf diesem </w:t>
      </w:r>
      <w:r w:rsidRPr="00B53179">
        <w:rPr>
          <w:rFonts w:ascii="Calibri" w:hAnsi="Calibri"/>
        </w:rPr>
        <w:lastRenderedPageBreak/>
        <w:t>Konzil die Gottheit Jesu erfunden – mit dem Ziel der religiösen Einigung des römischen Reiches. Kaiser Konstantin habe neue Evangelien finanziert, und durch eine groß</w:t>
      </w:r>
      <w:r w:rsidR="00B53179">
        <w:rPr>
          <w:rFonts w:ascii="Calibri" w:hAnsi="Calibri"/>
        </w:rPr>
        <w:t xml:space="preserve"> </w:t>
      </w:r>
      <w:r w:rsidRPr="00B53179">
        <w:rPr>
          <w:rFonts w:ascii="Calibri" w:hAnsi="Calibri"/>
        </w:rPr>
        <w:t>ang</w:t>
      </w:r>
      <w:r w:rsidRPr="00B53179">
        <w:rPr>
          <w:rFonts w:ascii="Calibri" w:hAnsi="Calibri"/>
        </w:rPr>
        <w:t>e</w:t>
      </w:r>
      <w:r w:rsidRPr="00B53179">
        <w:rPr>
          <w:rFonts w:ascii="Calibri" w:hAnsi="Calibri"/>
        </w:rPr>
        <w:t xml:space="preserve">legte Razzia alle anderen Bücher beseitigt, denn </w:t>
      </w:r>
      <w:r w:rsidR="00B53179">
        <w:t>»</w:t>
      </w:r>
      <w:r w:rsidRPr="00B53179">
        <w:rPr>
          <w:rFonts w:ascii="Calibri" w:hAnsi="Calibri"/>
        </w:rPr>
        <w:t>es existierten bereits Tausende von Niederschriften, in denen J</w:t>
      </w:r>
      <w:r w:rsidRPr="00B53179">
        <w:rPr>
          <w:rFonts w:ascii="Calibri" w:hAnsi="Calibri"/>
        </w:rPr>
        <w:t>e</w:t>
      </w:r>
      <w:r w:rsidRPr="00B53179">
        <w:rPr>
          <w:rFonts w:ascii="Calibri" w:hAnsi="Calibri"/>
        </w:rPr>
        <w:t>sus als normaler Sterblicher geschildert wird</w:t>
      </w:r>
      <w:r w:rsidR="00B53179">
        <w:t>«</w:t>
      </w:r>
      <w:r w:rsidRPr="00B53179">
        <w:rPr>
          <w:rFonts w:ascii="Calibri" w:hAnsi="Calibri"/>
        </w:rPr>
        <w:t xml:space="preserve"> (</w:t>
      </w:r>
      <w:r w:rsidR="00B53179">
        <w:rPr>
          <w:rFonts w:ascii="Calibri" w:hAnsi="Calibri"/>
        </w:rPr>
        <w:t xml:space="preserve">S. </w:t>
      </w:r>
      <w:r w:rsidRPr="00B53179">
        <w:rPr>
          <w:rFonts w:ascii="Calibri" w:hAnsi="Calibri"/>
        </w:rPr>
        <w:t>322)</w:t>
      </w:r>
      <w:r w:rsidR="00B53179">
        <w:rPr>
          <w:rFonts w:ascii="Calibri" w:hAnsi="Calibri"/>
        </w:rPr>
        <w:t>.</w:t>
      </w:r>
    </w:p>
    <w:p w:rsidR="005A0D33" w:rsidRDefault="005A0D33" w:rsidP="00B53179">
      <w:pPr>
        <w:ind w:left="360"/>
        <w:jc w:val="both"/>
        <w:rPr>
          <w:rFonts w:ascii="Calibri" w:hAnsi="Calibri"/>
          <w:b/>
        </w:rPr>
      </w:pPr>
    </w:p>
    <w:p w:rsidR="005F344F" w:rsidRPr="00B53179" w:rsidRDefault="005F344F" w:rsidP="00B53179">
      <w:pPr>
        <w:ind w:left="360"/>
        <w:jc w:val="both"/>
        <w:rPr>
          <w:rFonts w:ascii="Calibri" w:hAnsi="Calibri"/>
        </w:rPr>
      </w:pPr>
      <w:r w:rsidRPr="00B53179">
        <w:rPr>
          <w:rFonts w:ascii="Calibri" w:hAnsi="Calibri"/>
          <w:b/>
        </w:rPr>
        <w:t>Wahr dagegen ist</w:t>
      </w:r>
      <w:r w:rsidRPr="00B53179">
        <w:rPr>
          <w:rFonts w:ascii="Calibri" w:hAnsi="Calibri"/>
        </w:rPr>
        <w:t xml:space="preserve">: In allen </w:t>
      </w:r>
      <w:r w:rsidR="00B53179">
        <w:rPr>
          <w:rFonts w:ascii="Calibri" w:hAnsi="Calibri"/>
        </w:rPr>
        <w:t>Büchern</w:t>
      </w:r>
      <w:r w:rsidRPr="00B53179">
        <w:rPr>
          <w:rFonts w:ascii="Calibri" w:hAnsi="Calibri"/>
        </w:rPr>
        <w:t xml:space="preserve"> des NT ist klar von der Gottheit Jesu die Rede; z.B. Mt 16,16</w:t>
      </w:r>
      <w:r w:rsidR="00B53179">
        <w:rPr>
          <w:rFonts w:ascii="Calibri" w:hAnsi="Calibri"/>
        </w:rPr>
        <w:t>:</w:t>
      </w:r>
      <w:r w:rsidRPr="00B53179">
        <w:rPr>
          <w:rFonts w:ascii="Calibri" w:hAnsi="Calibri"/>
        </w:rPr>
        <w:t xml:space="preserve"> </w:t>
      </w:r>
      <w:r w:rsidR="00B53179">
        <w:t>»</w:t>
      </w:r>
      <w:r w:rsidRPr="00B53179">
        <w:rPr>
          <w:rFonts w:ascii="Calibri" w:hAnsi="Calibri"/>
        </w:rPr>
        <w:t>Du bist Christus, der Sohn des lebendigen Gottes</w:t>
      </w:r>
      <w:proofErr w:type="gramStart"/>
      <w:r w:rsidRPr="00B53179">
        <w:rPr>
          <w:rFonts w:ascii="Calibri" w:hAnsi="Calibri"/>
        </w:rPr>
        <w:t>.</w:t>
      </w:r>
      <w:r w:rsidR="00B53179">
        <w:t>«</w:t>
      </w:r>
      <w:proofErr w:type="gramEnd"/>
      <w:r w:rsidRPr="00B53179">
        <w:rPr>
          <w:rFonts w:ascii="Calibri" w:hAnsi="Calibri"/>
        </w:rPr>
        <w:t>; Tit 1,13</w:t>
      </w:r>
      <w:r w:rsidR="00B53179">
        <w:rPr>
          <w:rFonts w:ascii="Calibri" w:hAnsi="Calibri"/>
        </w:rPr>
        <w:t xml:space="preserve">: </w:t>
      </w:r>
      <w:r w:rsidR="00B53179">
        <w:t>»</w:t>
      </w:r>
      <w:r w:rsidRPr="00B53179">
        <w:rPr>
          <w:rFonts w:ascii="Calibri" w:hAnsi="Calibri"/>
        </w:rPr>
        <w:t>Wir erwarten die selige Hoffnung und die Erscheinung der Herrlichkeit unseres großen Gott</w:t>
      </w:r>
      <w:r w:rsidR="00B53179">
        <w:rPr>
          <w:rFonts w:ascii="Calibri" w:hAnsi="Calibri"/>
        </w:rPr>
        <w:t>es und Erlösers Jesus Christus</w:t>
      </w:r>
      <w:r w:rsidR="00B53179">
        <w:t>«</w:t>
      </w:r>
      <w:r w:rsidRPr="00B53179">
        <w:rPr>
          <w:rFonts w:ascii="Calibri" w:hAnsi="Calibri"/>
        </w:rPr>
        <w:t xml:space="preserve"> usw. E</w:t>
      </w:r>
      <w:r w:rsidR="00B53179">
        <w:rPr>
          <w:rFonts w:ascii="Calibri" w:hAnsi="Calibri"/>
        </w:rPr>
        <w:t>s ist unmöglich, dass im 4. Jh</w:t>
      </w:r>
      <w:r w:rsidRPr="00B53179">
        <w:rPr>
          <w:rFonts w:ascii="Calibri" w:hAnsi="Calibri"/>
        </w:rPr>
        <w:t>. nachträglich Schriften aus dem NT gestrichen oder hinzugefügt wurden: Der Umfang des NT sta</w:t>
      </w:r>
      <w:r w:rsidR="00B53179">
        <w:rPr>
          <w:rFonts w:ascii="Calibri" w:hAnsi="Calibri"/>
        </w:rPr>
        <w:t>nd spätestens am Ende des 2. Jh</w:t>
      </w:r>
      <w:r w:rsidRPr="00B53179">
        <w:rPr>
          <w:rFonts w:ascii="Calibri" w:hAnsi="Calibri"/>
        </w:rPr>
        <w:t xml:space="preserve">. fest (vgl. </w:t>
      </w:r>
      <w:r w:rsidR="00B53179">
        <w:rPr>
          <w:rFonts w:ascii="Calibri" w:hAnsi="Calibri"/>
        </w:rPr>
        <w:t xml:space="preserve">das </w:t>
      </w:r>
      <w:r w:rsidRPr="00B53179">
        <w:rPr>
          <w:rFonts w:ascii="Calibri" w:hAnsi="Calibri"/>
        </w:rPr>
        <w:t xml:space="preserve">sog. </w:t>
      </w:r>
      <w:r w:rsidRPr="00B53179">
        <w:rPr>
          <w:rFonts w:ascii="Calibri" w:hAnsi="Calibri"/>
          <w:i/>
        </w:rPr>
        <w:t>Muratorisches Fragment</w:t>
      </w:r>
      <w:r w:rsidRPr="00B53179">
        <w:rPr>
          <w:rFonts w:ascii="Calibri" w:hAnsi="Calibri"/>
        </w:rPr>
        <w:t xml:space="preserve">), also über 100 Jahre vor dem besagten Konzil. Ebenso gibt es unzählige Werke von christlichen Autoren </w:t>
      </w:r>
      <w:r w:rsidRPr="00B53179">
        <w:rPr>
          <w:rFonts w:ascii="Calibri" w:hAnsi="Calibri"/>
          <w:i/>
        </w:rPr>
        <w:t>vor</w:t>
      </w:r>
      <w:r w:rsidRPr="00B53179">
        <w:rPr>
          <w:rFonts w:ascii="Calibri" w:hAnsi="Calibri"/>
        </w:rPr>
        <w:t xml:space="preserve"> 325, die die Gottheit Jesus bezeugen, z.B. Klemens v. Rom, Ignatius v. Antiochen, Polykarp v. Smy</w:t>
      </w:r>
      <w:r w:rsidRPr="00B53179">
        <w:rPr>
          <w:rFonts w:ascii="Calibri" w:hAnsi="Calibri"/>
        </w:rPr>
        <w:t>r</w:t>
      </w:r>
      <w:r w:rsidRPr="00B53179">
        <w:rPr>
          <w:rFonts w:ascii="Calibri" w:hAnsi="Calibri"/>
        </w:rPr>
        <w:t>na, Irenäus v. Lyon, Tertullian, Hippolyt v. Rom, Cyprian v. Cartago, Klemens v. Alexandrien, Orig</w:t>
      </w:r>
      <w:r w:rsidRPr="00B53179">
        <w:rPr>
          <w:rFonts w:ascii="Calibri" w:hAnsi="Calibri"/>
        </w:rPr>
        <w:t>e</w:t>
      </w:r>
      <w:r w:rsidRPr="00B53179">
        <w:rPr>
          <w:rFonts w:ascii="Calibri" w:hAnsi="Calibri"/>
        </w:rPr>
        <w:t>nes</w:t>
      </w:r>
      <w:r w:rsidR="00B53179">
        <w:rPr>
          <w:rFonts w:ascii="Calibri" w:hAnsi="Calibri"/>
        </w:rPr>
        <w:t xml:space="preserve"> usw.,</w:t>
      </w:r>
      <w:r w:rsidRPr="00B53179">
        <w:rPr>
          <w:rFonts w:ascii="Calibri" w:hAnsi="Calibri"/>
        </w:rPr>
        <w:t xml:space="preserve"> um nur die aller wichtigsten zu nennen. Dazu kommt: Wäre man am Anfang noch nicht von der Gottheit Jesu überzeugt gewesen, hätte der eigentliche Grund für den mi</w:t>
      </w:r>
      <w:r w:rsidRPr="00B53179">
        <w:rPr>
          <w:rFonts w:ascii="Calibri" w:hAnsi="Calibri"/>
        </w:rPr>
        <w:t>s</w:t>
      </w:r>
      <w:r w:rsidRPr="00B53179">
        <w:rPr>
          <w:rFonts w:ascii="Calibri" w:hAnsi="Calibri"/>
        </w:rPr>
        <w:t>sionarischen Eifer der ersten Christen gefehlt; es wäre nie zum Konzil von Nizäa geko</w:t>
      </w:r>
      <w:r w:rsidRPr="00B53179">
        <w:rPr>
          <w:rFonts w:ascii="Calibri" w:hAnsi="Calibri"/>
        </w:rPr>
        <w:t>m</w:t>
      </w:r>
      <w:r w:rsidRPr="00B53179">
        <w:rPr>
          <w:rFonts w:ascii="Calibri" w:hAnsi="Calibri"/>
        </w:rPr>
        <w:t>men.</w:t>
      </w:r>
    </w:p>
    <w:p w:rsidR="005F344F" w:rsidRDefault="005F344F" w:rsidP="00B53179">
      <w:pPr>
        <w:pStyle w:val="Textkrper-Einzug2"/>
        <w:jc w:val="both"/>
        <w:rPr>
          <w:rFonts w:ascii="Calibri" w:hAnsi="Calibri"/>
          <w:color w:val="auto"/>
        </w:rPr>
      </w:pPr>
      <w:r w:rsidRPr="00B53179">
        <w:rPr>
          <w:rFonts w:ascii="Calibri" w:hAnsi="Calibri"/>
          <w:color w:val="auto"/>
        </w:rPr>
        <w:t xml:space="preserve">Eine von Brown behauptete </w:t>
      </w:r>
      <w:r w:rsidR="00B53179">
        <w:rPr>
          <w:color w:val="auto"/>
        </w:rPr>
        <w:t>»</w:t>
      </w:r>
      <w:r w:rsidRPr="00B53179">
        <w:rPr>
          <w:rFonts w:ascii="Calibri" w:hAnsi="Calibri"/>
          <w:color w:val="auto"/>
        </w:rPr>
        <w:t>Razzia</w:t>
      </w:r>
      <w:r w:rsidR="00B53179">
        <w:rPr>
          <w:color w:val="auto"/>
        </w:rPr>
        <w:t>«</w:t>
      </w:r>
      <w:r w:rsidRPr="00B53179">
        <w:rPr>
          <w:rFonts w:ascii="Calibri" w:hAnsi="Calibri"/>
          <w:color w:val="auto"/>
        </w:rPr>
        <w:t xml:space="preserve"> im 4. Jahrhundert ist geschichtlich nicht belegbar und schon rein organisatorisch unvorstellbar: Die Vernichtung aller christlichen Bücher von 300 Jahren? Auch wenn damals ohne Buchdruckmaschinen nicht unbedingt Milli</w:t>
      </w:r>
      <w:r w:rsidRPr="00B53179">
        <w:rPr>
          <w:rFonts w:ascii="Calibri" w:hAnsi="Calibri"/>
          <w:color w:val="auto"/>
        </w:rPr>
        <w:t>o</w:t>
      </w:r>
      <w:r w:rsidRPr="00B53179">
        <w:rPr>
          <w:rFonts w:ascii="Calibri" w:hAnsi="Calibri"/>
          <w:color w:val="auto"/>
        </w:rPr>
        <w:t xml:space="preserve">nenauflagen üblich waren, so </w:t>
      </w:r>
      <w:r w:rsidR="00B53179" w:rsidRPr="00B53179">
        <w:rPr>
          <w:rFonts w:ascii="Calibri" w:hAnsi="Calibri"/>
          <w:color w:val="auto"/>
        </w:rPr>
        <w:t>müsste</w:t>
      </w:r>
      <w:r w:rsidRPr="00B53179">
        <w:rPr>
          <w:rFonts w:ascii="Calibri" w:hAnsi="Calibri"/>
          <w:color w:val="auto"/>
        </w:rPr>
        <w:t xml:space="preserve"> man heute doch noch zahlreiche Bücher dieser </w:t>
      </w:r>
      <w:r w:rsidRPr="00B53179">
        <w:rPr>
          <w:rFonts w:ascii="Calibri" w:hAnsi="Calibri"/>
          <w:color w:val="auto"/>
        </w:rPr>
        <w:t>E</w:t>
      </w:r>
      <w:r w:rsidRPr="00B53179">
        <w:rPr>
          <w:rFonts w:ascii="Calibri" w:hAnsi="Calibri"/>
          <w:color w:val="auto"/>
        </w:rPr>
        <w:t xml:space="preserve">poche finden können. </w:t>
      </w:r>
    </w:p>
    <w:p w:rsidR="00B53179" w:rsidRPr="00B53179" w:rsidRDefault="00B53179" w:rsidP="00B53179">
      <w:pPr>
        <w:pStyle w:val="Textkrper-Einzug2"/>
        <w:jc w:val="both"/>
        <w:rPr>
          <w:rFonts w:ascii="Calibri" w:hAnsi="Calibri"/>
          <w:color w:val="auto"/>
        </w:rPr>
      </w:pPr>
    </w:p>
    <w:p w:rsidR="005F344F" w:rsidRPr="00B53179" w:rsidRDefault="005F344F" w:rsidP="00B53179">
      <w:pPr>
        <w:numPr>
          <w:ilvl w:val="0"/>
          <w:numId w:val="4"/>
        </w:numPr>
        <w:jc w:val="both"/>
        <w:rPr>
          <w:rFonts w:ascii="Calibri" w:hAnsi="Calibri"/>
        </w:rPr>
      </w:pPr>
      <w:r w:rsidRPr="00B53179">
        <w:rPr>
          <w:rFonts w:ascii="Calibri" w:hAnsi="Calibri"/>
          <w:b/>
        </w:rPr>
        <w:t xml:space="preserve">Brown: </w:t>
      </w:r>
      <w:r w:rsidR="00B53179">
        <w:t>»</w:t>
      </w:r>
      <w:r w:rsidRPr="00B53179">
        <w:rPr>
          <w:rFonts w:ascii="Calibri" w:hAnsi="Calibri"/>
        </w:rPr>
        <w:t>In einer Höhle bei Qumran in der Wüste von Judäa wurden im Jahr 1950 die Schriftrollen vom Toten Meer entdeckt</w:t>
      </w:r>
      <w:proofErr w:type="gramStart"/>
      <w:r w:rsidRPr="00B53179">
        <w:rPr>
          <w:rFonts w:ascii="Calibri" w:hAnsi="Calibri"/>
        </w:rPr>
        <w:t>.</w:t>
      </w:r>
      <w:r w:rsidR="00B53179">
        <w:t>«</w:t>
      </w:r>
      <w:proofErr w:type="gramEnd"/>
      <w:r w:rsidRPr="00B53179">
        <w:rPr>
          <w:rFonts w:ascii="Calibri" w:hAnsi="Calibri"/>
        </w:rPr>
        <w:t xml:space="preserve"> Diese sprechen </w:t>
      </w:r>
      <w:r w:rsidR="00B53179">
        <w:t>»</w:t>
      </w:r>
      <w:r w:rsidRPr="00B53179">
        <w:rPr>
          <w:rFonts w:ascii="Calibri" w:hAnsi="Calibri"/>
        </w:rPr>
        <w:t>in einer sehr menschlichen Weise vom Wirken Jesu. Natürlich hat der Vatikan in Fortsetzung seiner Tradition der Verschleierung und Informationsunterdrückung mit allen Mitteln versucht, die Veröffen</w:t>
      </w:r>
      <w:r w:rsidRPr="00B53179">
        <w:rPr>
          <w:rFonts w:ascii="Calibri" w:hAnsi="Calibri"/>
        </w:rPr>
        <w:t>t</w:t>
      </w:r>
      <w:r w:rsidRPr="00B53179">
        <w:rPr>
          <w:rFonts w:ascii="Calibri" w:hAnsi="Calibri"/>
        </w:rPr>
        <w:t>lichung dieser Schriften zu verhindern</w:t>
      </w:r>
      <w:r w:rsidR="00B53179">
        <w:t>«</w:t>
      </w:r>
      <w:r w:rsidRPr="00B53179">
        <w:rPr>
          <w:rFonts w:ascii="Calibri" w:hAnsi="Calibri"/>
        </w:rPr>
        <w:t xml:space="preserve"> (322f)</w:t>
      </w:r>
      <w:r w:rsidR="00B53179">
        <w:rPr>
          <w:rFonts w:ascii="Calibri" w:hAnsi="Calibri"/>
        </w:rPr>
        <w:t>.</w:t>
      </w:r>
    </w:p>
    <w:p w:rsidR="005A0D33" w:rsidRDefault="005A0D33" w:rsidP="00B53179">
      <w:pPr>
        <w:ind w:left="360"/>
        <w:jc w:val="both"/>
        <w:rPr>
          <w:rFonts w:ascii="Calibri" w:hAnsi="Calibri"/>
          <w:b/>
        </w:rPr>
      </w:pPr>
    </w:p>
    <w:p w:rsidR="005F344F" w:rsidRPr="00B53179" w:rsidRDefault="005F344F" w:rsidP="00B53179">
      <w:pPr>
        <w:ind w:left="360"/>
        <w:jc w:val="both"/>
        <w:rPr>
          <w:rFonts w:ascii="Calibri" w:hAnsi="Calibri"/>
        </w:rPr>
      </w:pPr>
      <w:r w:rsidRPr="00B53179">
        <w:rPr>
          <w:rFonts w:ascii="Calibri" w:hAnsi="Calibri"/>
          <w:b/>
        </w:rPr>
        <w:t>Wahr dagegen ist</w:t>
      </w:r>
      <w:r w:rsidRPr="00B53179">
        <w:rPr>
          <w:rFonts w:ascii="Calibri" w:hAnsi="Calibri"/>
        </w:rPr>
        <w:t xml:space="preserve">: Der Vatikan hat die Herausgabe der Qumranrollen nie behindert. Die wissenschaftliche Edition dieser Texte wurde erst von der jordanischen, seit 1967 von der israelischen Antikenverwaltung beaufsichtigt und ist längst abgeschlossen. Es gibt keine Geheimdokumente. </w:t>
      </w:r>
    </w:p>
    <w:p w:rsidR="005F344F" w:rsidRDefault="005F344F" w:rsidP="00B53179">
      <w:pPr>
        <w:ind w:left="360"/>
        <w:jc w:val="both"/>
        <w:rPr>
          <w:rFonts w:ascii="Calibri" w:hAnsi="Calibri"/>
        </w:rPr>
      </w:pPr>
      <w:r w:rsidRPr="00B53179">
        <w:rPr>
          <w:rFonts w:ascii="Calibri" w:hAnsi="Calibri"/>
        </w:rPr>
        <w:t xml:space="preserve">Übrigens sind die Qumranrollen kein Argument </w:t>
      </w:r>
      <w:r w:rsidRPr="00B53179">
        <w:rPr>
          <w:rFonts w:ascii="Calibri" w:hAnsi="Calibri"/>
          <w:i/>
        </w:rPr>
        <w:t>gegen</w:t>
      </w:r>
      <w:r w:rsidRPr="00B53179">
        <w:rPr>
          <w:rFonts w:ascii="Calibri" w:hAnsi="Calibri"/>
        </w:rPr>
        <w:t xml:space="preserve">, sondern </w:t>
      </w:r>
      <w:r w:rsidR="00B53179" w:rsidRPr="00B53179">
        <w:rPr>
          <w:rFonts w:ascii="Calibri" w:hAnsi="Calibri"/>
          <w:i/>
        </w:rPr>
        <w:t>für</w:t>
      </w:r>
      <w:r w:rsidRPr="00B53179">
        <w:rPr>
          <w:rFonts w:ascii="Calibri" w:hAnsi="Calibri"/>
        </w:rPr>
        <w:t xml:space="preserve"> die Evangelien der Kirche. Die Buchrollen kamen spätestens 68 n.Chr. in das Versteck der Qumranhöhlen, da in diesem Jahr Qumran von den Römern zerstört wurde. Maßgebliche Wissenschaftler identifizieren das dort gefundene Fragment 7Q5 als Mk 6,52f. Damit haben wir das Jahr 68 als spätesten Zeitpunkt </w:t>
      </w:r>
      <w:r w:rsidR="00B53179">
        <w:rPr>
          <w:rFonts w:ascii="Calibri" w:hAnsi="Calibri"/>
        </w:rPr>
        <w:t>für die Niederschrift von Mk.</w:t>
      </w:r>
      <w:r w:rsidRPr="00B53179">
        <w:rPr>
          <w:rFonts w:ascii="Calibri" w:hAnsi="Calibri"/>
        </w:rPr>
        <w:t xml:space="preserve"> Warum sollte Rom diese grand</w:t>
      </w:r>
      <w:r w:rsidRPr="00B53179">
        <w:rPr>
          <w:rFonts w:ascii="Calibri" w:hAnsi="Calibri"/>
        </w:rPr>
        <w:t>i</w:t>
      </w:r>
      <w:r w:rsidRPr="00B53179">
        <w:rPr>
          <w:rFonts w:ascii="Calibri" w:hAnsi="Calibri"/>
        </w:rPr>
        <w:t>ose Nachricht verbergen?</w:t>
      </w:r>
    </w:p>
    <w:p w:rsidR="00B53179" w:rsidRPr="00B53179" w:rsidRDefault="00B53179" w:rsidP="00B53179">
      <w:pPr>
        <w:ind w:left="360"/>
        <w:jc w:val="both"/>
        <w:rPr>
          <w:rFonts w:ascii="Calibri" w:hAnsi="Calibri"/>
        </w:rPr>
      </w:pPr>
    </w:p>
    <w:p w:rsidR="005F344F" w:rsidRPr="00B53179" w:rsidRDefault="005F344F" w:rsidP="00B53179">
      <w:pPr>
        <w:numPr>
          <w:ilvl w:val="0"/>
          <w:numId w:val="4"/>
        </w:numPr>
        <w:jc w:val="both"/>
        <w:rPr>
          <w:rFonts w:ascii="Calibri" w:hAnsi="Calibri"/>
        </w:rPr>
      </w:pPr>
      <w:r w:rsidRPr="00B53179">
        <w:rPr>
          <w:rFonts w:ascii="Calibri" w:hAnsi="Calibri"/>
          <w:b/>
        </w:rPr>
        <w:t>Brown</w:t>
      </w:r>
      <w:r w:rsidRPr="00B53179">
        <w:rPr>
          <w:rFonts w:ascii="Calibri" w:hAnsi="Calibri"/>
        </w:rPr>
        <w:t xml:space="preserve"> unterschiebt dem </w:t>
      </w:r>
      <w:r w:rsidRPr="00B53179">
        <w:rPr>
          <w:rFonts w:ascii="Calibri" w:hAnsi="Calibri"/>
          <w:i/>
        </w:rPr>
        <w:t>Opus Dei</w:t>
      </w:r>
      <w:r w:rsidRPr="00B53179">
        <w:rPr>
          <w:rFonts w:ascii="Calibri" w:hAnsi="Calibri"/>
        </w:rPr>
        <w:t xml:space="preserve">, das als verschwörerischer Geheimbund dargestellt wird, die Auffassung, „für einen geheiligten Zweck“ könne </w:t>
      </w:r>
      <w:r w:rsidR="00B53179">
        <w:t>»</w:t>
      </w:r>
      <w:r w:rsidRPr="00B53179">
        <w:rPr>
          <w:rFonts w:ascii="Calibri" w:hAnsi="Calibri"/>
        </w:rPr>
        <w:t>gesündigt</w:t>
      </w:r>
      <w:r w:rsidR="00B53179">
        <w:t>«</w:t>
      </w:r>
      <w:r w:rsidRPr="00B53179">
        <w:rPr>
          <w:rFonts w:ascii="Calibri" w:hAnsi="Calibri"/>
        </w:rPr>
        <w:t xml:space="preserve"> werden (</w:t>
      </w:r>
      <w:r w:rsidR="00B53179">
        <w:rPr>
          <w:rFonts w:ascii="Calibri" w:hAnsi="Calibri"/>
        </w:rPr>
        <w:t xml:space="preserve">S. </w:t>
      </w:r>
      <w:r w:rsidRPr="00B53179">
        <w:rPr>
          <w:rFonts w:ascii="Calibri" w:hAnsi="Calibri"/>
        </w:rPr>
        <w:t xml:space="preserve">23). </w:t>
      </w:r>
    </w:p>
    <w:p w:rsidR="005A0D33" w:rsidRDefault="005A0D33" w:rsidP="00B53179">
      <w:pPr>
        <w:ind w:left="360"/>
        <w:jc w:val="both"/>
        <w:rPr>
          <w:rFonts w:ascii="Calibri" w:hAnsi="Calibri"/>
          <w:b/>
        </w:rPr>
      </w:pPr>
    </w:p>
    <w:p w:rsidR="005F344F" w:rsidRDefault="005F344F" w:rsidP="00B53179">
      <w:pPr>
        <w:ind w:left="360"/>
        <w:jc w:val="both"/>
        <w:rPr>
          <w:rFonts w:ascii="Calibri" w:hAnsi="Calibri"/>
        </w:rPr>
      </w:pPr>
      <w:r w:rsidRPr="00B53179">
        <w:rPr>
          <w:rFonts w:ascii="Calibri" w:hAnsi="Calibri"/>
          <w:b/>
        </w:rPr>
        <w:t xml:space="preserve">Wahr dagegen ist: </w:t>
      </w:r>
      <w:r w:rsidRPr="00B53179">
        <w:rPr>
          <w:rFonts w:ascii="Calibri" w:hAnsi="Calibri"/>
        </w:rPr>
        <w:t>Der Kirche und all ihren Gemeinschaften war von Anfang an klar: Auch für gute Zwecke darf niemals Böses getan werden (vgl. Röm 3,8).</w:t>
      </w:r>
    </w:p>
    <w:p w:rsidR="00B53179" w:rsidRPr="00B53179" w:rsidRDefault="00B53179" w:rsidP="00B53179">
      <w:pPr>
        <w:ind w:left="360"/>
        <w:jc w:val="both"/>
        <w:rPr>
          <w:rFonts w:ascii="Calibri" w:hAnsi="Calibri"/>
        </w:rPr>
      </w:pPr>
    </w:p>
    <w:p w:rsidR="005F344F" w:rsidRPr="00B53179" w:rsidRDefault="005F344F" w:rsidP="00B53179">
      <w:pPr>
        <w:numPr>
          <w:ilvl w:val="0"/>
          <w:numId w:val="4"/>
        </w:numPr>
        <w:jc w:val="both"/>
        <w:rPr>
          <w:rFonts w:ascii="Calibri" w:hAnsi="Calibri"/>
        </w:rPr>
      </w:pPr>
      <w:r w:rsidRPr="00B53179">
        <w:rPr>
          <w:rFonts w:ascii="Calibri" w:hAnsi="Calibri"/>
          <w:b/>
        </w:rPr>
        <w:t xml:space="preserve">Brown: </w:t>
      </w:r>
      <w:r w:rsidRPr="00B53179">
        <w:rPr>
          <w:rFonts w:ascii="Calibri" w:hAnsi="Calibri"/>
        </w:rPr>
        <w:t xml:space="preserve">Die Kirche verteufle die Sexualität: </w:t>
      </w:r>
      <w:r w:rsidR="00B53179">
        <w:t>»</w:t>
      </w:r>
      <w:r w:rsidRPr="00B53179">
        <w:rPr>
          <w:rFonts w:ascii="Calibri" w:hAnsi="Calibri"/>
        </w:rPr>
        <w:t>Die heutigen Religionen behandeln das G</w:t>
      </w:r>
      <w:r w:rsidRPr="00B53179">
        <w:rPr>
          <w:rFonts w:ascii="Calibri" w:hAnsi="Calibri"/>
        </w:rPr>
        <w:t>e</w:t>
      </w:r>
      <w:r w:rsidRPr="00B53179">
        <w:rPr>
          <w:rFonts w:ascii="Calibri" w:hAnsi="Calibri"/>
        </w:rPr>
        <w:t xml:space="preserve">schlechtliche mit Geringschätzung und verlangen von uns, unsere sexuellen Bedürfnisse </w:t>
      </w:r>
      <w:r w:rsidRPr="00B53179">
        <w:rPr>
          <w:rFonts w:ascii="Calibri" w:hAnsi="Calibri"/>
        </w:rPr>
        <w:lastRenderedPageBreak/>
        <w:t>als Machenschaften des Bösen zu fürchten</w:t>
      </w:r>
      <w:proofErr w:type="gramStart"/>
      <w:r w:rsidRPr="00B53179">
        <w:rPr>
          <w:rFonts w:ascii="Calibri" w:hAnsi="Calibri"/>
        </w:rPr>
        <w:t>.</w:t>
      </w:r>
      <w:r w:rsidR="00B53179">
        <w:t>«</w:t>
      </w:r>
      <w:proofErr w:type="gramEnd"/>
      <w:r w:rsidRPr="00B53179">
        <w:rPr>
          <w:rFonts w:ascii="Calibri" w:hAnsi="Calibri"/>
        </w:rPr>
        <w:t xml:space="preserve"> Dagegen sei Sexualität der Weg zur E</w:t>
      </w:r>
      <w:r w:rsidRPr="00B53179">
        <w:rPr>
          <w:rFonts w:ascii="Calibri" w:hAnsi="Calibri"/>
        </w:rPr>
        <w:t>r</w:t>
      </w:r>
      <w:r w:rsidRPr="00B53179">
        <w:rPr>
          <w:rFonts w:ascii="Calibri" w:hAnsi="Calibri"/>
        </w:rPr>
        <w:t xml:space="preserve">kenntnis des Göttlichen (vgl. </w:t>
      </w:r>
      <w:r w:rsidR="00B53179">
        <w:rPr>
          <w:rFonts w:ascii="Calibri" w:hAnsi="Calibri"/>
        </w:rPr>
        <w:t xml:space="preserve">S. </w:t>
      </w:r>
      <w:r w:rsidRPr="00B53179">
        <w:rPr>
          <w:rFonts w:ascii="Calibri" w:hAnsi="Calibri"/>
        </w:rPr>
        <w:t>421).</w:t>
      </w:r>
    </w:p>
    <w:p w:rsidR="005A0D33" w:rsidRDefault="005A0D33" w:rsidP="00B53179">
      <w:pPr>
        <w:ind w:left="360"/>
        <w:jc w:val="both"/>
        <w:rPr>
          <w:rFonts w:ascii="Calibri" w:hAnsi="Calibri"/>
          <w:b/>
        </w:rPr>
      </w:pPr>
    </w:p>
    <w:p w:rsidR="005F344F" w:rsidRDefault="005F344F" w:rsidP="00B53179">
      <w:pPr>
        <w:ind w:left="360"/>
        <w:jc w:val="both"/>
        <w:rPr>
          <w:rFonts w:ascii="Calibri" w:hAnsi="Calibri"/>
        </w:rPr>
      </w:pPr>
      <w:r w:rsidRPr="00B53179">
        <w:rPr>
          <w:rFonts w:ascii="Calibri" w:hAnsi="Calibri"/>
          <w:b/>
        </w:rPr>
        <w:t xml:space="preserve">Wahr dagegen ist: </w:t>
      </w:r>
      <w:r w:rsidRPr="00B53179">
        <w:rPr>
          <w:rFonts w:ascii="Calibri" w:hAnsi="Calibri"/>
        </w:rPr>
        <w:t xml:space="preserve">Die Kirche sieht in der Ehe etwas Heiliges, sogar ein Sakrament, das einen Weg zur Heiligkeit darstellt. Sie lehnt aber alle sexuellen Perversionen ab, die den Partner als bloßes Mittel zum eigenen Glück </w:t>
      </w:r>
      <w:r w:rsidR="00B53179" w:rsidRPr="00B53179">
        <w:rPr>
          <w:rFonts w:ascii="Calibri" w:hAnsi="Calibri"/>
        </w:rPr>
        <w:t>missbrauchen</w:t>
      </w:r>
      <w:r w:rsidRPr="00B53179">
        <w:rPr>
          <w:rFonts w:ascii="Calibri" w:hAnsi="Calibri"/>
        </w:rPr>
        <w:t>. Die kirchliche Lehre liegt hier in der goldenen Mitte: Sexualität als Ausdruck der eigenen Ganzhingabe an den Gelie</w:t>
      </w:r>
      <w:r w:rsidRPr="00B53179">
        <w:rPr>
          <w:rFonts w:ascii="Calibri" w:hAnsi="Calibri"/>
        </w:rPr>
        <w:t>b</w:t>
      </w:r>
      <w:r w:rsidRPr="00B53179">
        <w:rPr>
          <w:rFonts w:ascii="Calibri" w:hAnsi="Calibri"/>
        </w:rPr>
        <w:t>ten in der Ehe ist heilig. Die beiden Extreme aber,</w:t>
      </w:r>
      <w:r w:rsidR="00B53179">
        <w:rPr>
          <w:rFonts w:ascii="Calibri" w:hAnsi="Calibri"/>
        </w:rPr>
        <w:t xml:space="preserve"> nämlich</w:t>
      </w:r>
      <w:r w:rsidRPr="00B53179">
        <w:rPr>
          <w:rFonts w:ascii="Calibri" w:hAnsi="Calibri"/>
        </w:rPr>
        <w:t xml:space="preserve"> (a) das egoistische Gebra</w:t>
      </w:r>
      <w:r w:rsidRPr="00B53179">
        <w:rPr>
          <w:rFonts w:ascii="Calibri" w:hAnsi="Calibri"/>
        </w:rPr>
        <w:t>u</w:t>
      </w:r>
      <w:r w:rsidRPr="00B53179">
        <w:rPr>
          <w:rFonts w:ascii="Calibri" w:hAnsi="Calibri"/>
        </w:rPr>
        <w:t xml:space="preserve">chen des anderen - und sei es, damit </w:t>
      </w:r>
      <w:r w:rsidR="00B53179">
        <w:t>»</w:t>
      </w:r>
      <w:r w:rsidRPr="00B53179">
        <w:rPr>
          <w:rFonts w:ascii="Calibri" w:hAnsi="Calibri"/>
        </w:rPr>
        <w:t>das Göttliche sichtbar wird</w:t>
      </w:r>
      <w:r w:rsidR="00B53179">
        <w:t>«</w:t>
      </w:r>
      <w:r w:rsidRPr="00B53179">
        <w:rPr>
          <w:rFonts w:ascii="Calibri" w:hAnsi="Calibri"/>
        </w:rPr>
        <w:t xml:space="preserve"> (</w:t>
      </w:r>
      <w:r w:rsidR="00B53179">
        <w:rPr>
          <w:rFonts w:ascii="Calibri" w:hAnsi="Calibri"/>
        </w:rPr>
        <w:t xml:space="preserve">S. </w:t>
      </w:r>
      <w:r w:rsidRPr="00B53179">
        <w:rPr>
          <w:rFonts w:ascii="Calibri" w:hAnsi="Calibri"/>
        </w:rPr>
        <w:t>421), oder (b) die totale Verteufelung der Sexualität sind abzulehnen. Dan Brown kennt offensichtlich nur die beiden Extreme, wobei er (a) für richtig hält, und (b) als angebliche Position der Ki</w:t>
      </w:r>
      <w:r w:rsidRPr="00B53179">
        <w:rPr>
          <w:rFonts w:ascii="Calibri" w:hAnsi="Calibri"/>
        </w:rPr>
        <w:t>r</w:t>
      </w:r>
      <w:r w:rsidRPr="00B53179">
        <w:rPr>
          <w:rFonts w:ascii="Calibri" w:hAnsi="Calibri"/>
        </w:rPr>
        <w:t>che verwirft. Die eigentliche Lehre der Kirche zu diesem Thema scheint ihm unbekannt zu sein.</w:t>
      </w:r>
    </w:p>
    <w:p w:rsidR="00B53179" w:rsidRPr="00B53179" w:rsidRDefault="00B53179" w:rsidP="00B53179">
      <w:pPr>
        <w:ind w:left="360"/>
        <w:jc w:val="both"/>
        <w:rPr>
          <w:rFonts w:ascii="Calibri" w:hAnsi="Calibri"/>
        </w:rPr>
      </w:pPr>
    </w:p>
    <w:p w:rsidR="005F344F" w:rsidRPr="00B53179" w:rsidRDefault="005F344F" w:rsidP="00B53179">
      <w:pPr>
        <w:numPr>
          <w:ilvl w:val="0"/>
          <w:numId w:val="4"/>
        </w:numPr>
        <w:jc w:val="both"/>
        <w:rPr>
          <w:rFonts w:ascii="Calibri" w:hAnsi="Calibri"/>
        </w:rPr>
      </w:pPr>
      <w:r w:rsidRPr="00B53179">
        <w:rPr>
          <w:rFonts w:ascii="Calibri" w:hAnsi="Calibri"/>
          <w:b/>
        </w:rPr>
        <w:t xml:space="preserve">Brown: </w:t>
      </w:r>
      <w:r w:rsidRPr="00B53179">
        <w:rPr>
          <w:rFonts w:ascii="Calibri" w:hAnsi="Calibri"/>
        </w:rPr>
        <w:t xml:space="preserve">Zur Zeit des AT seien im Jerusalemer Tempel Sexualriten üblich gewesen und gehörten zur Praxis der jüdischen Religion. Der Gottesname YHWH – von Brown als </w:t>
      </w:r>
      <w:r w:rsidR="00B53179">
        <w:t>»</w:t>
      </w:r>
      <w:r w:rsidRPr="00B53179">
        <w:rPr>
          <w:rFonts w:ascii="Calibri" w:hAnsi="Calibri"/>
        </w:rPr>
        <w:t>J</w:t>
      </w:r>
      <w:r w:rsidRPr="00B53179">
        <w:rPr>
          <w:rFonts w:ascii="Calibri" w:hAnsi="Calibri"/>
        </w:rPr>
        <w:t>e</w:t>
      </w:r>
      <w:r w:rsidRPr="00B53179">
        <w:rPr>
          <w:rFonts w:ascii="Calibri" w:hAnsi="Calibri"/>
        </w:rPr>
        <w:t>hova</w:t>
      </w:r>
      <w:r w:rsidR="00B53179">
        <w:t>«</w:t>
      </w:r>
      <w:r w:rsidRPr="00B53179">
        <w:rPr>
          <w:rFonts w:ascii="Calibri" w:hAnsi="Calibri"/>
        </w:rPr>
        <w:t xml:space="preserve"> geschrieben – sei ein Symbol dafür, nämlich eine Komposition aus dem männl</w:t>
      </w:r>
      <w:r w:rsidRPr="00B53179">
        <w:rPr>
          <w:rFonts w:ascii="Calibri" w:hAnsi="Calibri"/>
        </w:rPr>
        <w:t>i</w:t>
      </w:r>
      <w:r w:rsidRPr="00B53179">
        <w:rPr>
          <w:rFonts w:ascii="Calibri" w:hAnsi="Calibri"/>
        </w:rPr>
        <w:t xml:space="preserve">chen </w:t>
      </w:r>
      <w:r w:rsidR="00B53179">
        <w:t>»</w:t>
      </w:r>
      <w:r w:rsidRPr="00B53179">
        <w:rPr>
          <w:rFonts w:ascii="Calibri" w:hAnsi="Calibri"/>
        </w:rPr>
        <w:t>Jah</w:t>
      </w:r>
      <w:r w:rsidR="00B53179" w:rsidRPr="00B53179">
        <w:t>«</w:t>
      </w:r>
      <w:r w:rsidRPr="00B53179">
        <w:rPr>
          <w:rFonts w:ascii="Calibri" w:hAnsi="Calibri"/>
        </w:rPr>
        <w:t xml:space="preserve"> und dem vorh</w:t>
      </w:r>
      <w:r w:rsidRPr="00B53179">
        <w:rPr>
          <w:rFonts w:ascii="Calibri" w:hAnsi="Calibri"/>
        </w:rPr>
        <w:t>e</w:t>
      </w:r>
      <w:r w:rsidRPr="00B53179">
        <w:rPr>
          <w:rFonts w:ascii="Calibri" w:hAnsi="Calibri"/>
        </w:rPr>
        <w:t xml:space="preserve">bräischen Wort für </w:t>
      </w:r>
      <w:r w:rsidR="00B53179">
        <w:t>»</w:t>
      </w:r>
      <w:r w:rsidRPr="00B53179">
        <w:rPr>
          <w:rFonts w:ascii="Calibri" w:hAnsi="Calibri"/>
        </w:rPr>
        <w:t>Eva</w:t>
      </w:r>
      <w:r w:rsidR="00B53179">
        <w:t>«</w:t>
      </w:r>
      <w:r w:rsidRPr="00B53179">
        <w:rPr>
          <w:rFonts w:ascii="Calibri" w:hAnsi="Calibri"/>
        </w:rPr>
        <w:t xml:space="preserve">, </w:t>
      </w:r>
      <w:r w:rsidR="00B53179">
        <w:t>»</w:t>
      </w:r>
      <w:r w:rsidRPr="00B53179">
        <w:rPr>
          <w:rFonts w:ascii="Calibri" w:hAnsi="Calibri"/>
        </w:rPr>
        <w:t>Hava</w:t>
      </w:r>
      <w:r w:rsidR="00B53179" w:rsidRPr="00B53179">
        <w:t>«</w:t>
      </w:r>
      <w:r w:rsidRPr="00B53179">
        <w:rPr>
          <w:rFonts w:ascii="Calibri" w:hAnsi="Calibri"/>
        </w:rPr>
        <w:t xml:space="preserve"> (</w:t>
      </w:r>
      <w:r w:rsidR="00B53179">
        <w:rPr>
          <w:rFonts w:ascii="Calibri" w:hAnsi="Calibri"/>
        </w:rPr>
        <w:t xml:space="preserve">S. </w:t>
      </w:r>
      <w:r w:rsidRPr="00B53179">
        <w:rPr>
          <w:rFonts w:ascii="Calibri" w:hAnsi="Calibri"/>
        </w:rPr>
        <w:t>422).</w:t>
      </w:r>
    </w:p>
    <w:p w:rsidR="005A0D33" w:rsidRDefault="005A0D33" w:rsidP="00B53179">
      <w:pPr>
        <w:ind w:left="360"/>
        <w:jc w:val="both"/>
        <w:rPr>
          <w:rFonts w:ascii="Calibri" w:hAnsi="Calibri"/>
          <w:b/>
        </w:rPr>
      </w:pPr>
    </w:p>
    <w:p w:rsidR="005F344F" w:rsidRDefault="005F344F" w:rsidP="00B53179">
      <w:pPr>
        <w:ind w:left="360"/>
        <w:jc w:val="both"/>
        <w:rPr>
          <w:rFonts w:ascii="Calibri" w:hAnsi="Calibri"/>
        </w:rPr>
      </w:pPr>
      <w:r w:rsidRPr="00B53179">
        <w:rPr>
          <w:rFonts w:ascii="Calibri" w:hAnsi="Calibri"/>
          <w:b/>
        </w:rPr>
        <w:t>Wahr dagegen ist:</w:t>
      </w:r>
      <w:r w:rsidRPr="00B53179">
        <w:rPr>
          <w:rFonts w:ascii="Calibri" w:hAnsi="Calibri"/>
        </w:rPr>
        <w:t xml:space="preserve"> Im AT wurde die kultische Unzucht immer als schweres Verbrechen bekämpft, niemals gelobt (z.B. </w:t>
      </w:r>
      <w:r w:rsidRPr="00B53179">
        <w:rPr>
          <w:rFonts w:ascii="Calibri" w:hAnsi="Calibri"/>
          <w:snapToGrid w:val="0"/>
        </w:rPr>
        <w:t>2Kg 23,7</w:t>
      </w:r>
      <w:r w:rsidRPr="00B53179">
        <w:rPr>
          <w:rFonts w:ascii="Calibri" w:hAnsi="Calibri"/>
        </w:rPr>
        <w:t xml:space="preserve"> </w:t>
      </w:r>
      <w:r w:rsidR="00B53179">
        <w:t>»</w:t>
      </w:r>
      <w:r w:rsidRPr="00B53179">
        <w:rPr>
          <w:rFonts w:ascii="Calibri" w:hAnsi="Calibri"/>
        </w:rPr>
        <w:t>E</w:t>
      </w:r>
      <w:r w:rsidRPr="00B53179">
        <w:rPr>
          <w:rFonts w:ascii="Calibri" w:hAnsi="Calibri"/>
          <w:snapToGrid w:val="0"/>
        </w:rPr>
        <w:t xml:space="preserve">r [König Joschija] </w:t>
      </w:r>
      <w:r w:rsidR="00B53179" w:rsidRPr="00B53179">
        <w:rPr>
          <w:rFonts w:ascii="Calibri" w:hAnsi="Calibri"/>
          <w:snapToGrid w:val="0"/>
        </w:rPr>
        <w:t>riss</w:t>
      </w:r>
      <w:r w:rsidRPr="00B53179">
        <w:rPr>
          <w:rFonts w:ascii="Calibri" w:hAnsi="Calibri"/>
          <w:snapToGrid w:val="0"/>
        </w:rPr>
        <w:t xml:space="preserve"> die Gemächer der Hier</w:t>
      </w:r>
      <w:r w:rsidRPr="00B53179">
        <w:rPr>
          <w:rFonts w:ascii="Calibri" w:hAnsi="Calibri"/>
          <w:snapToGrid w:val="0"/>
        </w:rPr>
        <w:t>o</w:t>
      </w:r>
      <w:r w:rsidRPr="00B53179">
        <w:rPr>
          <w:rFonts w:ascii="Calibri" w:hAnsi="Calibri"/>
          <w:snapToGrid w:val="0"/>
        </w:rPr>
        <w:t>dulen am Tempel nieder</w:t>
      </w:r>
      <w:r w:rsidR="00B53179">
        <w:rPr>
          <w:snapToGrid w:val="0"/>
        </w:rPr>
        <w:t>«</w:t>
      </w:r>
      <w:r w:rsidRPr="00B53179">
        <w:rPr>
          <w:rFonts w:ascii="Calibri" w:hAnsi="Calibri"/>
        </w:rPr>
        <w:t>). Auch mit dem Hinweise auf YHWH  als androgynes Schlü</w:t>
      </w:r>
      <w:r w:rsidRPr="00B53179">
        <w:rPr>
          <w:rFonts w:ascii="Calibri" w:hAnsi="Calibri"/>
        </w:rPr>
        <w:t>s</w:t>
      </w:r>
      <w:r w:rsidRPr="00B53179">
        <w:rPr>
          <w:rFonts w:ascii="Calibri" w:hAnsi="Calibri"/>
        </w:rPr>
        <w:t xml:space="preserve">selwort irrt sich Brown: Die Vokalisierung von YHWH zu </w:t>
      </w:r>
      <w:r w:rsidRPr="00B53179">
        <w:rPr>
          <w:rFonts w:ascii="Calibri" w:hAnsi="Calibri"/>
          <w:i/>
        </w:rPr>
        <w:t>Je-hova</w:t>
      </w:r>
      <w:r w:rsidRPr="00B53179">
        <w:rPr>
          <w:rFonts w:ascii="Calibri" w:hAnsi="Calibri"/>
        </w:rPr>
        <w:t xml:space="preserve"> ist ein Fehler des Mitte</w:t>
      </w:r>
      <w:r w:rsidRPr="00B53179">
        <w:rPr>
          <w:rFonts w:ascii="Calibri" w:hAnsi="Calibri"/>
        </w:rPr>
        <w:t>l</w:t>
      </w:r>
      <w:r w:rsidRPr="00B53179">
        <w:rPr>
          <w:rFonts w:ascii="Calibri" w:hAnsi="Calibri"/>
        </w:rPr>
        <w:t>alters und la</w:t>
      </w:r>
      <w:r w:rsidRPr="00B53179">
        <w:rPr>
          <w:rFonts w:ascii="Calibri" w:hAnsi="Calibri"/>
        </w:rPr>
        <w:t>u</w:t>
      </w:r>
      <w:r w:rsidRPr="00B53179">
        <w:rPr>
          <w:rFonts w:ascii="Calibri" w:hAnsi="Calibri"/>
        </w:rPr>
        <w:t xml:space="preserve">tet richtig </w:t>
      </w:r>
      <w:r w:rsidRPr="00B53179">
        <w:rPr>
          <w:rFonts w:ascii="Calibri" w:hAnsi="Calibri"/>
          <w:i/>
        </w:rPr>
        <w:t xml:space="preserve">Jahwe </w:t>
      </w:r>
      <w:r w:rsidRPr="00B53179">
        <w:rPr>
          <w:rFonts w:ascii="Calibri" w:hAnsi="Calibri"/>
        </w:rPr>
        <w:t xml:space="preserve">(= </w:t>
      </w:r>
      <w:r w:rsidRPr="00B53179">
        <w:rPr>
          <w:rFonts w:ascii="Calibri" w:hAnsi="Calibri"/>
          <w:i/>
        </w:rPr>
        <w:t>Ich bin der ich bin</w:t>
      </w:r>
      <w:r w:rsidRPr="00B53179">
        <w:rPr>
          <w:rFonts w:ascii="Calibri" w:hAnsi="Calibri"/>
        </w:rPr>
        <w:t>, vgl. Ex 3,13).</w:t>
      </w:r>
    </w:p>
    <w:p w:rsidR="00B53179" w:rsidRPr="00B53179" w:rsidRDefault="00B53179" w:rsidP="00B53179">
      <w:pPr>
        <w:ind w:left="360"/>
        <w:jc w:val="both"/>
        <w:rPr>
          <w:rFonts w:ascii="Calibri" w:hAnsi="Calibri"/>
        </w:rPr>
      </w:pPr>
    </w:p>
    <w:p w:rsidR="005F344F" w:rsidRPr="00B53179" w:rsidRDefault="005F344F" w:rsidP="00B53179">
      <w:pPr>
        <w:numPr>
          <w:ilvl w:val="0"/>
          <w:numId w:val="4"/>
        </w:numPr>
        <w:jc w:val="both"/>
        <w:rPr>
          <w:rFonts w:ascii="Calibri" w:hAnsi="Calibri"/>
        </w:rPr>
      </w:pPr>
      <w:r w:rsidRPr="00B53179">
        <w:rPr>
          <w:rFonts w:ascii="Calibri" w:hAnsi="Calibri"/>
          <w:b/>
        </w:rPr>
        <w:t xml:space="preserve">Brown: </w:t>
      </w:r>
      <w:r w:rsidR="00B53179">
        <w:t>»</w:t>
      </w:r>
      <w:r w:rsidRPr="00B53179">
        <w:rPr>
          <w:rFonts w:ascii="Calibri" w:hAnsi="Calibri"/>
        </w:rPr>
        <w:t>Christus und Maria Magdalena müssen ein Kind gehabt haben</w:t>
      </w:r>
      <w:r w:rsidR="00B53179">
        <w:t>«</w:t>
      </w:r>
      <w:r w:rsidRPr="00B53179">
        <w:rPr>
          <w:rFonts w:ascii="Calibri" w:hAnsi="Calibri"/>
        </w:rPr>
        <w:t xml:space="preserve"> (</w:t>
      </w:r>
      <w:r w:rsidR="00B53179">
        <w:rPr>
          <w:rFonts w:ascii="Calibri" w:hAnsi="Calibri"/>
        </w:rPr>
        <w:t xml:space="preserve">S. </w:t>
      </w:r>
      <w:r w:rsidRPr="00B53179">
        <w:rPr>
          <w:rFonts w:ascii="Calibri" w:hAnsi="Calibri"/>
        </w:rPr>
        <w:t xml:space="preserve">342). Als Beweis führt er das </w:t>
      </w:r>
      <w:r w:rsidRPr="00B53179">
        <w:rPr>
          <w:rFonts w:ascii="Calibri" w:hAnsi="Calibri"/>
          <w:i/>
        </w:rPr>
        <w:t>Evangelium des Philippus</w:t>
      </w:r>
      <w:r w:rsidRPr="00B53179">
        <w:rPr>
          <w:rFonts w:ascii="Calibri" w:hAnsi="Calibri"/>
        </w:rPr>
        <w:t xml:space="preserve"> (337) und das </w:t>
      </w:r>
      <w:r w:rsidRPr="00B53179">
        <w:rPr>
          <w:rFonts w:ascii="Calibri" w:hAnsi="Calibri"/>
          <w:i/>
        </w:rPr>
        <w:t>Evangelium der Maria Ma</w:t>
      </w:r>
      <w:r w:rsidRPr="00B53179">
        <w:rPr>
          <w:rFonts w:ascii="Calibri" w:hAnsi="Calibri"/>
          <w:i/>
        </w:rPr>
        <w:t>g</w:t>
      </w:r>
      <w:r w:rsidRPr="00B53179">
        <w:rPr>
          <w:rFonts w:ascii="Calibri" w:hAnsi="Calibri"/>
          <w:i/>
        </w:rPr>
        <w:t>dalena</w:t>
      </w:r>
      <w:r w:rsidRPr="00B53179">
        <w:rPr>
          <w:rFonts w:ascii="Calibri" w:hAnsi="Calibri"/>
        </w:rPr>
        <w:t xml:space="preserve"> (339) an. Außerdem: </w:t>
      </w:r>
      <w:r w:rsidR="00B53179">
        <w:t>»</w:t>
      </w:r>
      <w:r w:rsidRPr="00B53179">
        <w:rPr>
          <w:rFonts w:ascii="Calibri" w:hAnsi="Calibri"/>
        </w:rPr>
        <w:t xml:space="preserve">Nach den Anstandsregeln der damaligen Zeit war es einem jüdischen Mann praktisch verboten, unverheiratet zu bleiben. Ein zölibatäres Leben war nach jüdischem Brauch undenkbar. Ein Mann </w:t>
      </w:r>
      <w:r w:rsidRPr="00B53179">
        <w:rPr>
          <w:rFonts w:ascii="Calibri" w:hAnsi="Calibri"/>
          <w:i/>
        </w:rPr>
        <w:t>musste</w:t>
      </w:r>
      <w:r w:rsidRPr="00B53179">
        <w:rPr>
          <w:rFonts w:ascii="Calibri" w:hAnsi="Calibri"/>
        </w:rPr>
        <w:t xml:space="preserve"> eine Frau ehel</w:t>
      </w:r>
      <w:r w:rsidRPr="00B53179">
        <w:rPr>
          <w:rFonts w:ascii="Calibri" w:hAnsi="Calibri"/>
        </w:rPr>
        <w:t>i</w:t>
      </w:r>
      <w:r w:rsidRPr="00B53179">
        <w:rPr>
          <w:rFonts w:ascii="Calibri" w:hAnsi="Calibri"/>
        </w:rPr>
        <w:t>chen</w:t>
      </w:r>
      <w:r w:rsidR="00B53179">
        <w:t>«</w:t>
      </w:r>
      <w:r w:rsidRPr="00B53179">
        <w:rPr>
          <w:rFonts w:ascii="Calibri" w:hAnsi="Calibri"/>
        </w:rPr>
        <w:t xml:space="preserve"> (</w:t>
      </w:r>
      <w:r w:rsidR="00B53179">
        <w:rPr>
          <w:rFonts w:ascii="Calibri" w:hAnsi="Calibri"/>
        </w:rPr>
        <w:t xml:space="preserve">S. </w:t>
      </w:r>
      <w:r w:rsidRPr="00B53179">
        <w:rPr>
          <w:rFonts w:ascii="Calibri" w:hAnsi="Calibri"/>
        </w:rPr>
        <w:t>337).</w:t>
      </w:r>
    </w:p>
    <w:p w:rsidR="005A0D33" w:rsidRDefault="005A0D33" w:rsidP="00B53179">
      <w:pPr>
        <w:ind w:left="360"/>
        <w:jc w:val="both"/>
        <w:rPr>
          <w:rFonts w:ascii="Calibri" w:hAnsi="Calibri"/>
          <w:b/>
        </w:rPr>
      </w:pPr>
    </w:p>
    <w:p w:rsidR="005F344F" w:rsidRDefault="005F344F" w:rsidP="00B53179">
      <w:pPr>
        <w:ind w:left="360"/>
        <w:jc w:val="both"/>
        <w:rPr>
          <w:rFonts w:ascii="Calibri" w:hAnsi="Calibri"/>
        </w:rPr>
      </w:pPr>
      <w:r w:rsidRPr="00B53179">
        <w:rPr>
          <w:rFonts w:ascii="Calibri" w:hAnsi="Calibri"/>
          <w:b/>
        </w:rPr>
        <w:t xml:space="preserve">Wahr dagegen ist: </w:t>
      </w:r>
      <w:r w:rsidRPr="00B53179">
        <w:rPr>
          <w:rFonts w:ascii="Calibri" w:hAnsi="Calibri"/>
        </w:rPr>
        <w:t>Es gibt keinen ernst zu nehmenden historischen Hinweis für diese B</w:t>
      </w:r>
      <w:r w:rsidRPr="00B53179">
        <w:rPr>
          <w:rFonts w:ascii="Calibri" w:hAnsi="Calibri"/>
        </w:rPr>
        <w:t>e</w:t>
      </w:r>
      <w:r w:rsidRPr="00B53179">
        <w:rPr>
          <w:rFonts w:ascii="Calibri" w:hAnsi="Calibri"/>
        </w:rPr>
        <w:t>hauptung. Die Evangelien des Philippus und der Maria</w:t>
      </w:r>
      <w:r w:rsidR="00B53179">
        <w:rPr>
          <w:rFonts w:ascii="Calibri" w:hAnsi="Calibri"/>
        </w:rPr>
        <w:t xml:space="preserve"> Magdalena wurden erst im 3. Jh</w:t>
      </w:r>
      <w:r w:rsidRPr="00B53179">
        <w:rPr>
          <w:rFonts w:ascii="Calibri" w:hAnsi="Calibri"/>
        </w:rPr>
        <w:t xml:space="preserve"> gesch</w:t>
      </w:r>
      <w:r w:rsidR="00B53179">
        <w:rPr>
          <w:rFonts w:ascii="Calibri" w:hAnsi="Calibri"/>
        </w:rPr>
        <w:t>rieben und sprechen zudem selbst</w:t>
      </w:r>
      <w:r w:rsidRPr="00B53179">
        <w:rPr>
          <w:rFonts w:ascii="Calibri" w:hAnsi="Calibri"/>
        </w:rPr>
        <w:t xml:space="preserve"> gar nicht von einer Ehe zwischen Jesus und Ma</w:t>
      </w:r>
      <w:r w:rsidRPr="00B53179">
        <w:rPr>
          <w:rFonts w:ascii="Calibri" w:hAnsi="Calibri"/>
        </w:rPr>
        <w:t>g</w:t>
      </w:r>
      <w:r w:rsidRPr="00B53179">
        <w:rPr>
          <w:rFonts w:ascii="Calibri" w:hAnsi="Calibri"/>
        </w:rPr>
        <w:t xml:space="preserve">dalena. Diese späten Schriften wurden von den Gläubigen nie als historische Zeugnisse über Jesus akzeptiert. Weiter irrt Brown, wenn er den Zölibat für Juden </w:t>
      </w:r>
      <w:proofErr w:type="gramStart"/>
      <w:r w:rsidRPr="00B53179">
        <w:rPr>
          <w:rFonts w:ascii="Calibri" w:hAnsi="Calibri"/>
        </w:rPr>
        <w:t>zur Zeit</w:t>
      </w:r>
      <w:proofErr w:type="gramEnd"/>
      <w:r w:rsidRPr="00B53179">
        <w:rPr>
          <w:rFonts w:ascii="Calibri" w:hAnsi="Calibri"/>
        </w:rPr>
        <w:t xml:space="preserve"> Jesu als unmöglich bezeichnet. Bei der jüdischen Grupp</w:t>
      </w:r>
      <w:r w:rsidR="005A0D33">
        <w:rPr>
          <w:rFonts w:ascii="Calibri" w:hAnsi="Calibri"/>
        </w:rPr>
        <w:t xml:space="preserve">e der Essener </w:t>
      </w:r>
      <w:r w:rsidRPr="00B53179">
        <w:rPr>
          <w:rFonts w:ascii="Calibri" w:hAnsi="Calibri"/>
        </w:rPr>
        <w:t>war die Ehelosigkeit aus r</w:t>
      </w:r>
      <w:r w:rsidRPr="00B53179">
        <w:rPr>
          <w:rFonts w:ascii="Calibri" w:hAnsi="Calibri"/>
        </w:rPr>
        <w:t>e</w:t>
      </w:r>
      <w:r w:rsidRPr="00B53179">
        <w:rPr>
          <w:rFonts w:ascii="Calibri" w:hAnsi="Calibri"/>
        </w:rPr>
        <w:t>ligiösen Motiven weit ve</w:t>
      </w:r>
      <w:r w:rsidRPr="00B53179">
        <w:rPr>
          <w:rFonts w:ascii="Calibri" w:hAnsi="Calibri"/>
        </w:rPr>
        <w:t>r</w:t>
      </w:r>
      <w:r w:rsidRPr="00B53179">
        <w:rPr>
          <w:rFonts w:ascii="Calibri" w:hAnsi="Calibri"/>
        </w:rPr>
        <w:t xml:space="preserve">breitet. </w:t>
      </w:r>
    </w:p>
    <w:p w:rsidR="005A0D33" w:rsidRPr="00B53179" w:rsidRDefault="005A0D33" w:rsidP="00B53179">
      <w:pPr>
        <w:ind w:left="360"/>
        <w:jc w:val="both"/>
        <w:rPr>
          <w:rFonts w:ascii="Calibri" w:hAnsi="Calibri"/>
        </w:rPr>
      </w:pPr>
    </w:p>
    <w:p w:rsidR="005F344F" w:rsidRPr="00B53179" w:rsidRDefault="005F344F" w:rsidP="00B53179">
      <w:pPr>
        <w:numPr>
          <w:ilvl w:val="0"/>
          <w:numId w:val="4"/>
        </w:numPr>
        <w:jc w:val="both"/>
        <w:rPr>
          <w:rFonts w:ascii="Calibri" w:hAnsi="Calibri"/>
        </w:rPr>
      </w:pPr>
      <w:r w:rsidRPr="00B53179">
        <w:rPr>
          <w:rFonts w:ascii="Calibri" w:hAnsi="Calibri"/>
          <w:b/>
        </w:rPr>
        <w:t xml:space="preserve">Brown: </w:t>
      </w:r>
      <w:r w:rsidRPr="00B53179">
        <w:rPr>
          <w:rFonts w:ascii="Calibri" w:hAnsi="Calibri"/>
        </w:rPr>
        <w:t xml:space="preserve">Die Kirche dämonisiere die Frau. </w:t>
      </w:r>
      <w:r w:rsidR="005A0D33">
        <w:t>»</w:t>
      </w:r>
      <w:r w:rsidRPr="00B53179">
        <w:rPr>
          <w:rFonts w:ascii="Calibri" w:hAnsi="Calibri"/>
        </w:rPr>
        <w:t>Die Fähigkeit der Frau, Leben hervorzubri</w:t>
      </w:r>
      <w:r w:rsidRPr="00B53179">
        <w:rPr>
          <w:rFonts w:ascii="Calibri" w:hAnsi="Calibri"/>
        </w:rPr>
        <w:t>n</w:t>
      </w:r>
      <w:r w:rsidRPr="00B53179">
        <w:rPr>
          <w:rFonts w:ascii="Calibri" w:hAnsi="Calibri"/>
        </w:rPr>
        <w:t>gen, hat in früheren Zeiten tiefe Verehrung gefunden, stellte jedoch eine Bedrohung der vo</w:t>
      </w:r>
      <w:r w:rsidRPr="00B53179">
        <w:rPr>
          <w:rFonts w:ascii="Calibri" w:hAnsi="Calibri"/>
        </w:rPr>
        <w:t>r</w:t>
      </w:r>
      <w:r w:rsidRPr="00B53179">
        <w:rPr>
          <w:rFonts w:ascii="Calibri" w:hAnsi="Calibri"/>
        </w:rPr>
        <w:t>wiegend männlichen Kirchenhierarchie dar. Deshalb wurde das Weibliche dämonisiert und für unrein erklärt. Nicht Gott, sondern Männer – genauer gesagt Kirchenmänner – haben die Erbsünde erfunden, der zufolge Eva vom Apfel der Erkenntnis gegessen (...) hat</w:t>
      </w:r>
      <w:r w:rsidR="005A0D33">
        <w:t>«</w:t>
      </w:r>
      <w:r w:rsidRPr="00B53179">
        <w:rPr>
          <w:rFonts w:ascii="Calibri" w:hAnsi="Calibri"/>
        </w:rPr>
        <w:t xml:space="preserve"> (</w:t>
      </w:r>
      <w:r w:rsidR="005A0D33">
        <w:rPr>
          <w:rFonts w:ascii="Calibri" w:hAnsi="Calibri"/>
        </w:rPr>
        <w:t xml:space="preserve">S. </w:t>
      </w:r>
      <w:r w:rsidRPr="00B53179">
        <w:rPr>
          <w:rFonts w:ascii="Calibri" w:hAnsi="Calibri"/>
        </w:rPr>
        <w:t>328).</w:t>
      </w:r>
    </w:p>
    <w:p w:rsidR="005A0D33" w:rsidRDefault="005A0D33" w:rsidP="00B53179">
      <w:pPr>
        <w:ind w:left="360"/>
        <w:jc w:val="both"/>
        <w:rPr>
          <w:rFonts w:ascii="Calibri" w:hAnsi="Calibri"/>
          <w:b/>
        </w:rPr>
      </w:pPr>
    </w:p>
    <w:p w:rsidR="005F344F" w:rsidRPr="00B53179" w:rsidRDefault="005F344F" w:rsidP="00B53179">
      <w:pPr>
        <w:ind w:left="360"/>
        <w:jc w:val="both"/>
        <w:rPr>
          <w:rFonts w:ascii="Calibri" w:hAnsi="Calibri"/>
        </w:rPr>
      </w:pPr>
      <w:r w:rsidRPr="00B53179">
        <w:rPr>
          <w:rFonts w:ascii="Calibri" w:hAnsi="Calibri"/>
          <w:b/>
        </w:rPr>
        <w:t>Wahr dagegen ist...</w:t>
      </w:r>
    </w:p>
    <w:p w:rsidR="005F344F" w:rsidRPr="00B53179" w:rsidRDefault="005F344F" w:rsidP="00B53179">
      <w:pPr>
        <w:pStyle w:val="Textkrper-Zeileneinzug"/>
        <w:numPr>
          <w:ilvl w:val="0"/>
          <w:numId w:val="2"/>
        </w:numPr>
        <w:tabs>
          <w:tab w:val="clear" w:pos="360"/>
          <w:tab w:val="num" w:pos="720"/>
        </w:tabs>
        <w:ind w:left="720"/>
        <w:jc w:val="both"/>
        <w:rPr>
          <w:rFonts w:ascii="Calibri" w:hAnsi="Calibri"/>
        </w:rPr>
      </w:pPr>
      <w:r w:rsidRPr="00B53179">
        <w:rPr>
          <w:rFonts w:ascii="Calibri" w:hAnsi="Calibri"/>
        </w:rPr>
        <w:t xml:space="preserve">Die Kirche ist eine der ganz wenigen Institutionen in der Welt, die die Fruchtbarkeit der Frau auch heute noch voll Hochachtung verteidigt. Denken wir an die Frage der </w:t>
      </w:r>
      <w:r w:rsidRPr="00B53179">
        <w:rPr>
          <w:rFonts w:ascii="Calibri" w:hAnsi="Calibri"/>
        </w:rPr>
        <w:lastRenderedPageBreak/>
        <w:t>Verhütung. Was Brown hier der Kirche vorwirft, ist haarsträubend, das genaue G</w:t>
      </w:r>
      <w:r w:rsidRPr="00B53179">
        <w:rPr>
          <w:rFonts w:ascii="Calibri" w:hAnsi="Calibri"/>
        </w:rPr>
        <w:t>e</w:t>
      </w:r>
      <w:r w:rsidRPr="00B53179">
        <w:rPr>
          <w:rFonts w:ascii="Calibri" w:hAnsi="Calibri"/>
        </w:rPr>
        <w:t xml:space="preserve">genteil ist wahr: Nicht das Weiblich verurteilt die Kirche, sondern die </w:t>
      </w:r>
      <w:r w:rsidR="005A0D33" w:rsidRPr="00B53179">
        <w:rPr>
          <w:rFonts w:ascii="Calibri" w:hAnsi="Calibri"/>
        </w:rPr>
        <w:t>Missachtung</w:t>
      </w:r>
      <w:r w:rsidRPr="00B53179">
        <w:rPr>
          <w:rFonts w:ascii="Calibri" w:hAnsi="Calibri"/>
        </w:rPr>
        <w:t xml:space="preserve"> der Würde der Frau im schrankenlosen Sex-Konsum.</w:t>
      </w:r>
    </w:p>
    <w:p w:rsidR="005F344F" w:rsidRPr="005A0D33" w:rsidRDefault="005F344F" w:rsidP="00B53179">
      <w:pPr>
        <w:numPr>
          <w:ilvl w:val="0"/>
          <w:numId w:val="2"/>
        </w:numPr>
        <w:tabs>
          <w:tab w:val="clear" w:pos="360"/>
          <w:tab w:val="num" w:pos="720"/>
        </w:tabs>
        <w:ind w:left="720"/>
        <w:jc w:val="both"/>
        <w:rPr>
          <w:rFonts w:ascii="Calibri" w:hAnsi="Calibri"/>
        </w:rPr>
      </w:pPr>
      <w:r w:rsidRPr="00B53179">
        <w:rPr>
          <w:rFonts w:ascii="Calibri" w:hAnsi="Calibri"/>
        </w:rPr>
        <w:t xml:space="preserve">Die Kirche dämonisiert nicht das </w:t>
      </w:r>
      <w:r w:rsidRPr="005A0D33">
        <w:rPr>
          <w:rFonts w:ascii="Calibri" w:hAnsi="Calibri"/>
        </w:rPr>
        <w:t>Weibliche, im Gegenteil: Als größte Heilige wird e</w:t>
      </w:r>
      <w:r w:rsidRPr="005A0D33">
        <w:rPr>
          <w:rFonts w:ascii="Calibri" w:hAnsi="Calibri"/>
        </w:rPr>
        <w:t>i</w:t>
      </w:r>
      <w:r w:rsidRPr="005A0D33">
        <w:rPr>
          <w:rFonts w:ascii="Calibri" w:hAnsi="Calibri"/>
        </w:rPr>
        <w:t>ne Frau verehrt, gerade wegen ihrer Fruchtbarkeit (Gottes</w:t>
      </w:r>
      <w:r w:rsidRPr="005A0D33">
        <w:rPr>
          <w:rFonts w:ascii="Calibri" w:hAnsi="Calibri"/>
          <w:b/>
        </w:rPr>
        <w:t>mutter</w:t>
      </w:r>
      <w:r w:rsidRPr="005A0D33">
        <w:rPr>
          <w:rFonts w:ascii="Calibri" w:hAnsi="Calibri"/>
        </w:rPr>
        <w:t xml:space="preserve"> Maria). Noch mehr: Gegenüber Gott sehen sich alle Christen gewissermaßen in einer </w:t>
      </w:r>
      <w:r w:rsidR="005A0D33">
        <w:t>»</w:t>
      </w:r>
      <w:r w:rsidRPr="005A0D33">
        <w:rPr>
          <w:rFonts w:ascii="Calibri" w:hAnsi="Calibri"/>
        </w:rPr>
        <w:t>weiblichen Posit</w:t>
      </w:r>
      <w:r w:rsidRPr="005A0D33">
        <w:rPr>
          <w:rFonts w:ascii="Calibri" w:hAnsi="Calibri"/>
        </w:rPr>
        <w:t>i</w:t>
      </w:r>
      <w:r w:rsidRPr="005A0D33">
        <w:rPr>
          <w:rFonts w:ascii="Calibri" w:hAnsi="Calibri"/>
        </w:rPr>
        <w:t>on</w:t>
      </w:r>
      <w:r w:rsidR="005A0D33">
        <w:t>«</w:t>
      </w:r>
      <w:r w:rsidRPr="005A0D33">
        <w:rPr>
          <w:rFonts w:ascii="Calibri" w:hAnsi="Calibri"/>
        </w:rPr>
        <w:t>: Im Bild gesprochen: J</w:t>
      </w:r>
      <w:r w:rsidRPr="005A0D33">
        <w:rPr>
          <w:rFonts w:ascii="Calibri" w:hAnsi="Calibri"/>
        </w:rPr>
        <w:t>e</w:t>
      </w:r>
      <w:r w:rsidRPr="005A0D33">
        <w:rPr>
          <w:rFonts w:ascii="Calibri" w:hAnsi="Calibri"/>
        </w:rPr>
        <w:t>sus ist unser Bräutigam und wir seine Braut</w:t>
      </w:r>
      <w:r w:rsidR="005A0D33">
        <w:rPr>
          <w:rFonts w:ascii="Calibri" w:hAnsi="Calibri"/>
        </w:rPr>
        <w:t xml:space="preserve"> (vgl. das Gleichnis vom himmlischen Hochzeitsmahl in Mt 25,1-13).</w:t>
      </w:r>
      <w:r w:rsidRPr="005A0D33">
        <w:rPr>
          <w:rFonts w:ascii="Calibri" w:hAnsi="Calibri"/>
        </w:rPr>
        <w:t xml:space="preserve"> </w:t>
      </w:r>
    </w:p>
    <w:p w:rsidR="005F344F" w:rsidRPr="00B53179" w:rsidRDefault="005F344F" w:rsidP="00B53179">
      <w:pPr>
        <w:numPr>
          <w:ilvl w:val="0"/>
          <w:numId w:val="2"/>
        </w:numPr>
        <w:tabs>
          <w:tab w:val="clear" w:pos="360"/>
          <w:tab w:val="num" w:pos="720"/>
        </w:tabs>
        <w:ind w:left="720"/>
        <w:jc w:val="both"/>
        <w:rPr>
          <w:rFonts w:ascii="Calibri" w:hAnsi="Calibri"/>
        </w:rPr>
      </w:pPr>
      <w:r w:rsidRPr="005A0D33">
        <w:rPr>
          <w:rFonts w:ascii="Calibri" w:hAnsi="Calibri"/>
        </w:rPr>
        <w:t xml:space="preserve">Die Lehre über die Erbsünde stammt nicht von </w:t>
      </w:r>
      <w:r w:rsidR="005A0D33">
        <w:t>»</w:t>
      </w:r>
      <w:r w:rsidRPr="005A0D33">
        <w:rPr>
          <w:rFonts w:ascii="Calibri" w:hAnsi="Calibri"/>
        </w:rPr>
        <w:t>Kirchenmännern</w:t>
      </w:r>
      <w:r w:rsidR="005A0D33">
        <w:t>«</w:t>
      </w:r>
      <w:r w:rsidRPr="005A0D33">
        <w:rPr>
          <w:rFonts w:ascii="Calibri" w:hAnsi="Calibri"/>
        </w:rPr>
        <w:t>, sondern</w:t>
      </w:r>
      <w:r w:rsidRPr="00B53179">
        <w:rPr>
          <w:rFonts w:ascii="Calibri" w:hAnsi="Calibri"/>
        </w:rPr>
        <w:t xml:space="preserve"> </w:t>
      </w:r>
      <w:r w:rsidR="005A0D33">
        <w:rPr>
          <w:rFonts w:ascii="Calibri" w:hAnsi="Calibri"/>
        </w:rPr>
        <w:t xml:space="preserve">ist </w:t>
      </w:r>
      <w:r w:rsidRPr="00B53179">
        <w:rPr>
          <w:rFonts w:ascii="Calibri" w:hAnsi="Calibri"/>
        </w:rPr>
        <w:t>aus der Bibel</w:t>
      </w:r>
      <w:r w:rsidR="005A0D33">
        <w:rPr>
          <w:rFonts w:ascii="Calibri" w:hAnsi="Calibri"/>
        </w:rPr>
        <w:t xml:space="preserve"> entnommen</w:t>
      </w:r>
      <w:r w:rsidRPr="00B53179">
        <w:rPr>
          <w:rFonts w:ascii="Calibri" w:hAnsi="Calibri"/>
        </w:rPr>
        <w:t xml:space="preserve">; und sie wird nicht </w:t>
      </w:r>
      <w:r w:rsidR="005A0D33">
        <w:rPr>
          <w:rFonts w:ascii="Calibri" w:hAnsi="Calibri"/>
        </w:rPr>
        <w:t xml:space="preserve">allein </w:t>
      </w:r>
      <w:r w:rsidRPr="00B53179">
        <w:rPr>
          <w:rFonts w:ascii="Calibri" w:hAnsi="Calibri"/>
        </w:rPr>
        <w:t xml:space="preserve">Eva, sondern </w:t>
      </w:r>
      <w:r w:rsidR="005A0D33">
        <w:rPr>
          <w:rFonts w:ascii="Calibri" w:hAnsi="Calibri"/>
        </w:rPr>
        <w:t xml:space="preserve">ebenso </w:t>
      </w:r>
      <w:r w:rsidRPr="00B53179">
        <w:rPr>
          <w:rFonts w:ascii="Calibri" w:hAnsi="Calibri"/>
        </w:rPr>
        <w:t xml:space="preserve">Adam </w:t>
      </w:r>
      <w:r w:rsidR="005A0D33">
        <w:rPr>
          <w:rFonts w:ascii="Calibri" w:hAnsi="Calibri"/>
        </w:rPr>
        <w:t>zug</w:t>
      </w:r>
      <w:r w:rsidR="005A0D33">
        <w:rPr>
          <w:rFonts w:ascii="Calibri" w:hAnsi="Calibri"/>
        </w:rPr>
        <w:t>e</w:t>
      </w:r>
      <w:r w:rsidR="005A0D33">
        <w:rPr>
          <w:rFonts w:ascii="Calibri" w:hAnsi="Calibri"/>
        </w:rPr>
        <w:t>schrieben</w:t>
      </w:r>
      <w:r w:rsidRPr="00B53179">
        <w:rPr>
          <w:rFonts w:ascii="Calibri" w:hAnsi="Calibri"/>
        </w:rPr>
        <w:t xml:space="preserve">: </w:t>
      </w:r>
      <w:r w:rsidR="005A0D33">
        <w:t>»</w:t>
      </w:r>
      <w:r w:rsidRPr="00B53179">
        <w:rPr>
          <w:rFonts w:ascii="Calibri" w:hAnsi="Calibri"/>
        </w:rPr>
        <w:t>Durch einen Menschen ist die Sünde in die Welt gekommen, und durch die Sünde der Tod (...) Der Tod herrscht jedoch auch über Menschen, die durch eine ähnliche Übertr</w:t>
      </w:r>
      <w:r w:rsidRPr="00B53179">
        <w:rPr>
          <w:rFonts w:ascii="Calibri" w:hAnsi="Calibri"/>
        </w:rPr>
        <w:t>e</w:t>
      </w:r>
      <w:r w:rsidRPr="00B53179">
        <w:rPr>
          <w:rFonts w:ascii="Calibri" w:hAnsi="Calibri"/>
        </w:rPr>
        <w:t>tung wie Adam gesündigt hatten</w:t>
      </w:r>
      <w:r w:rsidR="005A0D33">
        <w:t>«</w:t>
      </w:r>
      <w:r w:rsidRPr="00B53179">
        <w:rPr>
          <w:rFonts w:ascii="Calibri" w:hAnsi="Calibri"/>
        </w:rPr>
        <w:t xml:space="preserve"> (Röm 5,12+14)</w:t>
      </w:r>
      <w:r w:rsidR="005A0D33">
        <w:rPr>
          <w:rFonts w:ascii="Calibri" w:hAnsi="Calibri"/>
        </w:rPr>
        <w:t>.</w:t>
      </w:r>
      <w:r w:rsidRPr="00B53179">
        <w:rPr>
          <w:rFonts w:ascii="Calibri" w:hAnsi="Calibri"/>
        </w:rPr>
        <w:t xml:space="preserve"> </w:t>
      </w:r>
    </w:p>
    <w:p w:rsidR="005F344F" w:rsidRPr="00B53179" w:rsidRDefault="005A0D33" w:rsidP="00B53179">
      <w:pPr>
        <w:numPr>
          <w:ilvl w:val="0"/>
          <w:numId w:val="2"/>
        </w:numPr>
        <w:tabs>
          <w:tab w:val="clear" w:pos="360"/>
          <w:tab w:val="num" w:pos="720"/>
        </w:tabs>
        <w:ind w:left="720"/>
        <w:jc w:val="both"/>
        <w:rPr>
          <w:rFonts w:ascii="Calibri" w:hAnsi="Calibri"/>
          <w:b/>
        </w:rPr>
      </w:pPr>
      <w:r>
        <w:rPr>
          <w:rFonts w:ascii="Calibri" w:hAnsi="Calibri"/>
        </w:rPr>
        <w:t xml:space="preserve">Übrigens: </w:t>
      </w:r>
      <w:r w:rsidR="005F344F" w:rsidRPr="00B53179">
        <w:rPr>
          <w:rFonts w:ascii="Calibri" w:hAnsi="Calibri"/>
        </w:rPr>
        <w:t>Von einem Apfel ist in Gen 3,6 nirgends die Rede</w:t>
      </w:r>
      <w:r>
        <w:rPr>
          <w:rFonts w:ascii="Calibri" w:hAnsi="Calibri"/>
        </w:rPr>
        <w:t>.</w:t>
      </w:r>
    </w:p>
    <w:p w:rsidR="005F344F" w:rsidRPr="00B53179" w:rsidRDefault="005F344F" w:rsidP="00B53179">
      <w:pPr>
        <w:jc w:val="both"/>
        <w:rPr>
          <w:rFonts w:ascii="Calibri" w:hAnsi="Calibri"/>
        </w:rPr>
      </w:pPr>
    </w:p>
    <w:p w:rsidR="005F344F" w:rsidRPr="00B53179" w:rsidRDefault="005F344F" w:rsidP="00B53179">
      <w:pPr>
        <w:jc w:val="both"/>
        <w:rPr>
          <w:rFonts w:ascii="Calibri" w:hAnsi="Calibri"/>
        </w:rPr>
      </w:pPr>
      <w:r w:rsidRPr="00B53179">
        <w:rPr>
          <w:rFonts w:ascii="Calibri" w:hAnsi="Calibri"/>
          <w:b/>
        </w:rPr>
        <w:t>Zusammenfassung</w:t>
      </w:r>
      <w:r w:rsidRPr="00B53179">
        <w:rPr>
          <w:rFonts w:ascii="Calibri" w:hAnsi="Calibri"/>
        </w:rPr>
        <w:t>: Papier ist geduldig. Wir Christen leider auch. Zwar ist Geduld eine chris</w:t>
      </w:r>
      <w:r w:rsidRPr="00B53179">
        <w:rPr>
          <w:rFonts w:ascii="Calibri" w:hAnsi="Calibri"/>
        </w:rPr>
        <w:t>t</w:t>
      </w:r>
      <w:r w:rsidRPr="00B53179">
        <w:rPr>
          <w:rFonts w:ascii="Calibri" w:hAnsi="Calibri"/>
        </w:rPr>
        <w:t xml:space="preserve">liche Tugend, aber </w:t>
      </w:r>
      <w:r w:rsidR="005A0D33">
        <w:t>»</w:t>
      </w:r>
      <w:r w:rsidRPr="00B53179">
        <w:rPr>
          <w:rFonts w:ascii="Calibri" w:hAnsi="Calibri"/>
        </w:rPr>
        <w:t>geduldig-sein</w:t>
      </w:r>
      <w:r w:rsidR="005A0D33">
        <w:t>«</w:t>
      </w:r>
      <w:r w:rsidRPr="00B53179">
        <w:rPr>
          <w:rFonts w:ascii="Calibri" w:hAnsi="Calibri"/>
        </w:rPr>
        <w:t xml:space="preserve"> </w:t>
      </w:r>
      <w:r w:rsidR="005A0D33">
        <w:rPr>
          <w:rFonts w:ascii="Calibri" w:hAnsi="Calibri"/>
        </w:rPr>
        <w:t>bedeutet nicht, jeder Fehlinformation über unseren Glauben tatenlos zuzusehen. Haben wir Mut. Stehen wir fest und offen zu unserer Gla</w:t>
      </w:r>
      <w:r w:rsidR="005A0D33">
        <w:rPr>
          <w:rFonts w:ascii="Calibri" w:hAnsi="Calibri"/>
        </w:rPr>
        <w:t>u</w:t>
      </w:r>
      <w:r w:rsidR="005A0D33">
        <w:rPr>
          <w:rFonts w:ascii="Calibri" w:hAnsi="Calibri"/>
        </w:rPr>
        <w:t>bensüberzeugung.</w:t>
      </w:r>
    </w:p>
    <w:p w:rsidR="005F344F" w:rsidRDefault="005F344F" w:rsidP="00B53179">
      <w:pPr>
        <w:jc w:val="both"/>
        <w:rPr>
          <w:rFonts w:ascii="Calibri" w:hAnsi="Calibri"/>
        </w:rPr>
      </w:pPr>
    </w:p>
    <w:p w:rsidR="005A0D33" w:rsidRPr="00B53179" w:rsidRDefault="005A0D33" w:rsidP="00B53179">
      <w:pPr>
        <w:jc w:val="both"/>
        <w:rPr>
          <w:rFonts w:ascii="Calibri" w:hAnsi="Calibri"/>
        </w:rPr>
      </w:pPr>
    </w:p>
    <w:p w:rsidR="005F344F" w:rsidRPr="005A0D33" w:rsidRDefault="005F344F" w:rsidP="005A0D33">
      <w:pPr>
        <w:pBdr>
          <w:top w:val="single" w:sz="4" w:space="1" w:color="auto"/>
        </w:pBdr>
        <w:jc w:val="both"/>
        <w:rPr>
          <w:rFonts w:ascii="Calibri" w:hAnsi="Calibri"/>
          <w:b/>
        </w:rPr>
      </w:pPr>
      <w:r w:rsidRPr="005A0D33">
        <w:rPr>
          <w:rFonts w:ascii="Calibri" w:hAnsi="Calibri"/>
          <w:b/>
        </w:rPr>
        <w:t xml:space="preserve">Weitere Infos: </w:t>
      </w:r>
    </w:p>
    <w:p w:rsidR="005F344F" w:rsidRPr="00B53179" w:rsidRDefault="005F344F" w:rsidP="00B53179">
      <w:pPr>
        <w:jc w:val="both"/>
        <w:rPr>
          <w:rFonts w:ascii="Calibri" w:hAnsi="Calibri"/>
        </w:rPr>
      </w:pPr>
      <w:hyperlink r:id="rId8" w:history="1">
        <w:r w:rsidRPr="00B53179">
          <w:rPr>
            <w:rStyle w:val="Hyperlink"/>
            <w:rFonts w:ascii="Calibri" w:hAnsi="Calibri"/>
          </w:rPr>
          <w:t>http://www.sakrileg-betrug.de/</w:t>
        </w:r>
      </w:hyperlink>
    </w:p>
    <w:sectPr w:rsidR="005F344F" w:rsidRPr="00B53179">
      <w:headerReference w:type="default" r:id="rId9"/>
      <w:footerReference w:type="even" r:id="rId10"/>
      <w:footerReference w:type="default" r:id="rId11"/>
      <w:pgSz w:w="11906" w:h="16838"/>
      <w:pgMar w:top="1417" w:right="1417" w:bottom="1134"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B05CC" w:rsidRDefault="00DB05CC">
      <w:r>
        <w:separator/>
      </w:r>
    </w:p>
  </w:endnote>
  <w:endnote w:type="continuationSeparator" w:id="0">
    <w:p w:rsidR="00DB05CC" w:rsidRDefault="00DB05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4F" w:rsidRDefault="005F344F" w:rsidP="005A0D33">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1</w:t>
    </w:r>
    <w:r>
      <w:rPr>
        <w:rStyle w:val="Seitenzahl"/>
      </w:rPr>
      <w:fldChar w:fldCharType="end"/>
    </w:r>
  </w:p>
  <w:p w:rsidR="005F344F" w:rsidRDefault="005F344F">
    <w:pPr>
      <w:pStyle w:val="Fuzeil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344F" w:rsidRPr="005A0D33" w:rsidRDefault="005F344F" w:rsidP="005A0D33">
    <w:pPr>
      <w:pStyle w:val="Fuzeile"/>
      <w:framePr w:wrap="around" w:vAnchor="text" w:hAnchor="margin" w:xAlign="center" w:y="1"/>
      <w:rPr>
        <w:rStyle w:val="Seitenzahl"/>
        <w:rFonts w:ascii="Calibri" w:hAnsi="Calibri"/>
      </w:rPr>
    </w:pPr>
    <w:r w:rsidRPr="005A0D33">
      <w:rPr>
        <w:rStyle w:val="Seitenzahl"/>
        <w:rFonts w:ascii="Calibri" w:hAnsi="Calibri"/>
      </w:rPr>
      <w:fldChar w:fldCharType="begin"/>
    </w:r>
    <w:r w:rsidRPr="005A0D33">
      <w:rPr>
        <w:rStyle w:val="Seitenzahl"/>
        <w:rFonts w:ascii="Calibri" w:hAnsi="Calibri"/>
      </w:rPr>
      <w:instrText xml:space="preserve">PAGE  </w:instrText>
    </w:r>
    <w:r w:rsidRPr="005A0D33">
      <w:rPr>
        <w:rStyle w:val="Seitenzahl"/>
        <w:rFonts w:ascii="Calibri" w:hAnsi="Calibri"/>
      </w:rPr>
      <w:fldChar w:fldCharType="separate"/>
    </w:r>
    <w:r w:rsidR="00D40FD2">
      <w:rPr>
        <w:rStyle w:val="Seitenzahl"/>
        <w:rFonts w:ascii="Calibri" w:hAnsi="Calibri"/>
        <w:noProof/>
      </w:rPr>
      <w:t>2</w:t>
    </w:r>
    <w:r w:rsidRPr="005A0D33">
      <w:rPr>
        <w:rStyle w:val="Seitenzahl"/>
        <w:rFonts w:ascii="Calibri" w:hAnsi="Calibri"/>
      </w:rPr>
      <w:fldChar w:fldCharType="end"/>
    </w:r>
  </w:p>
  <w:p w:rsidR="005F344F" w:rsidRDefault="005F344F">
    <w:pPr>
      <w:pStyle w:val="Fuzeil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B05CC" w:rsidRDefault="00DB05CC">
      <w:r>
        <w:separator/>
      </w:r>
    </w:p>
  </w:footnote>
  <w:footnote w:type="continuationSeparator" w:id="0">
    <w:p w:rsidR="00DB05CC" w:rsidRDefault="00DB05C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79" w:rsidRPr="00B53179" w:rsidRDefault="00B53179" w:rsidP="00B53179">
    <w:pPr>
      <w:pStyle w:val="berschrift1"/>
      <w:pBdr>
        <w:bottom w:val="single" w:sz="4" w:space="1" w:color="auto"/>
      </w:pBdr>
      <w:jc w:val="center"/>
      <w:rPr>
        <w:rFonts w:ascii="Calibri" w:hAnsi="Calibri"/>
        <w:b w:val="0"/>
        <w:i/>
        <w:sz w:val="24"/>
      </w:rPr>
    </w:pPr>
    <w:r w:rsidRPr="00B53179">
      <w:rPr>
        <w:rFonts w:ascii="Calibri" w:hAnsi="Calibri"/>
        <w:b w:val="0"/>
        <w:i/>
        <w:sz w:val="24"/>
      </w:rPr>
      <w:t xml:space="preserve">KIK ‒ Dan Brown: Sakrileg. Wie viel </w:t>
    </w:r>
    <w:r>
      <w:rPr>
        <w:rFonts w:ascii="Calibri" w:hAnsi="Calibri"/>
        <w:b w:val="0"/>
        <w:i/>
        <w:sz w:val="24"/>
      </w:rPr>
      <w:t>Fehlinformation hat</w:t>
    </w:r>
    <w:r w:rsidRPr="00B53179">
      <w:rPr>
        <w:rFonts w:ascii="Calibri" w:hAnsi="Calibri"/>
        <w:b w:val="0"/>
        <w:i/>
        <w:sz w:val="24"/>
      </w:rPr>
      <w:t xml:space="preserve"> auf 605 Seiten Platz?</w:t>
    </w:r>
  </w:p>
  <w:p w:rsidR="00B53179" w:rsidRDefault="00B53179">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0695E"/>
    <w:multiLevelType w:val="singleLevel"/>
    <w:tmpl w:val="29D06888"/>
    <w:lvl w:ilvl="0">
      <w:start w:val="1"/>
      <w:numFmt w:val="decimal"/>
      <w:lvlText w:val="%1."/>
      <w:lvlJc w:val="left"/>
      <w:pPr>
        <w:tabs>
          <w:tab w:val="num" w:pos="360"/>
        </w:tabs>
        <w:ind w:left="360" w:hanging="360"/>
      </w:pPr>
      <w:rPr>
        <w:rFonts w:hint="default"/>
        <w:b/>
      </w:rPr>
    </w:lvl>
  </w:abstractNum>
  <w:abstractNum w:abstractNumId="1">
    <w:nsid w:val="09A47D49"/>
    <w:multiLevelType w:val="hybridMultilevel"/>
    <w:tmpl w:val="24345390"/>
    <w:lvl w:ilvl="0">
      <w:start w:val="5"/>
      <w:numFmt w:val="bullet"/>
      <w:lvlText w:val="-"/>
      <w:lvlJc w:val="left"/>
      <w:pPr>
        <w:tabs>
          <w:tab w:val="num" w:pos="720"/>
        </w:tabs>
        <w:ind w:left="720" w:hanging="360"/>
      </w:pPr>
      <w:rPr>
        <w:rFonts w:ascii="Times New Roman" w:eastAsia="Times New Roman" w:hAnsi="Times New Roman" w:cs="Times New Roman" w:hint="default"/>
      </w:rPr>
    </w:lvl>
    <w:lvl w:ilvl="1" w:tentative="1">
      <w:start w:val="1"/>
      <w:numFmt w:val="bullet"/>
      <w:lvlText w:val="o"/>
      <w:lvlJc w:val="left"/>
      <w:pPr>
        <w:tabs>
          <w:tab w:val="num" w:pos="1440"/>
        </w:tabs>
        <w:ind w:left="1440" w:hanging="360"/>
      </w:pPr>
      <w:rPr>
        <w:rFonts w:ascii="Courier New" w:hAnsi="Courier New" w:cs="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
    <w:nsid w:val="1383366C"/>
    <w:multiLevelType w:val="singleLevel"/>
    <w:tmpl w:val="81AACCCC"/>
    <w:lvl w:ilvl="0">
      <w:start w:val="1"/>
      <w:numFmt w:val="decimal"/>
      <w:lvlText w:val="%1."/>
      <w:lvlJc w:val="left"/>
      <w:pPr>
        <w:tabs>
          <w:tab w:val="num" w:pos="360"/>
        </w:tabs>
        <w:ind w:left="360" w:hanging="360"/>
      </w:pPr>
      <w:rPr>
        <w:rFonts w:hint="default"/>
      </w:rPr>
    </w:lvl>
  </w:abstractNum>
  <w:abstractNum w:abstractNumId="3">
    <w:nsid w:val="1C312BB2"/>
    <w:multiLevelType w:val="singleLevel"/>
    <w:tmpl w:val="0C300D42"/>
    <w:lvl w:ilvl="0">
      <w:start w:val="2"/>
      <w:numFmt w:val="bullet"/>
      <w:lvlText w:val=""/>
      <w:lvlJc w:val="left"/>
      <w:pPr>
        <w:tabs>
          <w:tab w:val="num" w:pos="360"/>
        </w:tabs>
        <w:ind w:left="360" w:hanging="360"/>
      </w:pPr>
      <w:rPr>
        <w:rFonts w:ascii="Symbol" w:hAnsi="Symbol" w:hint="default"/>
      </w:rPr>
    </w:lvl>
  </w:abstractNum>
  <w:abstractNum w:abstractNumId="4">
    <w:nsid w:val="23E25BCE"/>
    <w:multiLevelType w:val="singleLevel"/>
    <w:tmpl w:val="6722F7E6"/>
    <w:lvl w:ilvl="0">
      <w:start w:val="1"/>
      <w:numFmt w:val="decimal"/>
      <w:pStyle w:val="Eigen"/>
      <w:lvlText w:val="%1."/>
      <w:lvlJc w:val="left"/>
      <w:pPr>
        <w:tabs>
          <w:tab w:val="num" w:pos="360"/>
        </w:tabs>
        <w:ind w:left="360" w:hanging="360"/>
      </w:pPr>
    </w:lvl>
  </w:abstractNum>
  <w:num w:numId="1">
    <w:abstractNumId w:val="4"/>
  </w:num>
  <w:num w:numId="2">
    <w:abstractNumId w:val="3"/>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6"/>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1AA9"/>
    <w:rsid w:val="00161AA9"/>
    <w:rsid w:val="005A0D33"/>
    <w:rsid w:val="005F344F"/>
    <w:rsid w:val="00B53179"/>
    <w:rsid w:val="00D40FD2"/>
    <w:rsid w:val="00DB05CC"/>
    <w:rsid w:val="00F81A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F03790-8D0C-4CB1-A2EC-4D7CD465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rPr>
  </w:style>
  <w:style w:type="paragraph" w:styleId="berschrift1">
    <w:name w:val="heading 1"/>
    <w:basedOn w:val="Standard"/>
    <w:next w:val="Standard"/>
    <w:qFormat/>
    <w:pPr>
      <w:keepNext/>
      <w:outlineLvl w:val="0"/>
    </w:pPr>
    <w:rPr>
      <w:b/>
      <w:sz w:val="3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Eigen">
    <w:name w:val="Eigen"/>
    <w:basedOn w:val="Standard"/>
    <w:pPr>
      <w:numPr>
        <w:numId w:val="1"/>
      </w:numPr>
      <w:pBdr>
        <w:top w:val="single" w:sz="2" w:space="1" w:color="auto"/>
      </w:pBdr>
      <w:spacing w:before="120" w:after="60"/>
    </w:pPr>
    <w:rPr>
      <w:b/>
    </w:rPr>
  </w:style>
  <w:style w:type="paragraph" w:styleId="Textkrper-Zeileneinzug">
    <w:name w:val="Body Text Indent"/>
    <w:basedOn w:val="Standard"/>
    <w:pPr>
      <w:ind w:left="360"/>
    </w:pPr>
  </w:style>
  <w:style w:type="paragraph" w:styleId="Sprechblasentext">
    <w:name w:val="Balloon Text"/>
    <w:basedOn w:val="Standard"/>
    <w:semiHidden/>
    <w:rPr>
      <w:rFonts w:ascii="Tahoma" w:hAnsi="Tahoma" w:cs="Tahoma"/>
      <w:sz w:val="16"/>
      <w:szCs w:val="16"/>
    </w:rPr>
  </w:style>
  <w:style w:type="character" w:styleId="Kommentarzeichen">
    <w:name w:val="annotation reference"/>
    <w:basedOn w:val="Absatz-Standardschriftart"/>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paragraph" w:styleId="Textkrper-Einzug2">
    <w:name w:val="Body Text Indent 2"/>
    <w:basedOn w:val="Standard"/>
    <w:pPr>
      <w:ind w:left="360"/>
    </w:pPr>
    <w:rPr>
      <w:color w:val="FF0000"/>
    </w:rPr>
  </w:style>
  <w:style w:type="paragraph" w:styleId="Fuzeile">
    <w:name w:val="footer"/>
    <w:basedOn w:val="Standard"/>
    <w:pPr>
      <w:tabs>
        <w:tab w:val="center" w:pos="4536"/>
        <w:tab w:val="right" w:pos="9072"/>
      </w:tabs>
    </w:pPr>
  </w:style>
  <w:style w:type="character" w:styleId="Seitenzahl">
    <w:name w:val="page number"/>
    <w:basedOn w:val="Absatz-Standardschriftart"/>
  </w:style>
  <w:style w:type="character" w:styleId="Hyperlink">
    <w:name w:val="Hyperlink"/>
    <w:basedOn w:val="Absatz-Standardschriftart"/>
    <w:rPr>
      <w:color w:val="0000FF"/>
      <w:u w:val="single"/>
    </w:rPr>
  </w:style>
  <w:style w:type="paragraph" w:styleId="Kopfzeile">
    <w:name w:val="header"/>
    <w:basedOn w:val="Standard"/>
    <w:rsid w:val="00B53179"/>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sakrileg-betrug.d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1455</Words>
  <Characters>9172</Characters>
  <Application>Microsoft Office Word</Application>
  <DocSecurity>0</DocSecurity>
  <Lines>76</Lines>
  <Paragraphs>21</Paragraphs>
  <ScaleCrop>false</ScaleCrop>
  <HeadingPairs>
    <vt:vector size="2" baseType="variant">
      <vt:variant>
        <vt:lpstr>Titel</vt:lpstr>
      </vt:variant>
      <vt:variant>
        <vt:i4>1</vt:i4>
      </vt:variant>
    </vt:vector>
  </HeadingPairs>
  <TitlesOfParts>
    <vt:vector size="1" baseType="lpstr">
      <vt:lpstr>Kommt die Wahrheit endlich ans Licht</vt:lpstr>
    </vt:vector>
  </TitlesOfParts>
  <Company>SJM</Company>
  <LinksUpToDate>false</LinksUpToDate>
  <CharactersWithSpaces>10606</CharactersWithSpaces>
  <SharedDoc>false</SharedDoc>
  <HLinks>
    <vt:vector size="6" baseType="variant">
      <vt:variant>
        <vt:i4>2687072</vt:i4>
      </vt:variant>
      <vt:variant>
        <vt:i4>0</vt:i4>
      </vt:variant>
      <vt:variant>
        <vt:i4>0</vt:i4>
      </vt:variant>
      <vt:variant>
        <vt:i4>5</vt:i4>
      </vt:variant>
      <vt:variant>
        <vt:lpwstr>http://www.sakrileg-betrug.de/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Kommt die Wahrheit endlich ans Licht</dc:title>
  <dc:subject/>
  <dc:creator>P. Markus Christoph SJM</dc:creator>
  <cp:keywords/>
  <dc:description/>
  <cp:lastModifiedBy>Windows User</cp:lastModifiedBy>
  <cp:revision>3</cp:revision>
  <cp:lastPrinted>2006-05-06T17:24:00Z</cp:lastPrinted>
  <dcterms:created xsi:type="dcterms:W3CDTF">2018-08-29T15:31:00Z</dcterms:created>
  <dcterms:modified xsi:type="dcterms:W3CDTF">2018-08-29T15:32:00Z</dcterms:modified>
</cp:coreProperties>
</file>